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DF" w:rsidRPr="00FA7CF4" w:rsidRDefault="00FA68DF" w:rsidP="00354442">
      <w:pPr>
        <w:pStyle w:val="Standard"/>
        <w:jc w:val="center"/>
        <w:rPr>
          <w:u w:val="single"/>
        </w:rPr>
      </w:pPr>
      <w:r w:rsidRPr="00FA7CF4">
        <w:rPr>
          <w:b/>
          <w:bCs/>
          <w:u w:val="single"/>
          <w:lang w:eastAsia="ar-SA" w:bidi="ar-SA"/>
        </w:rPr>
        <w:t>ΟΙΚΟΝΟΜΙΚΗ ΠΡΟΣΦΟΡΑ</w:t>
      </w:r>
    </w:p>
    <w:p w:rsidR="00FA68DF" w:rsidRDefault="00FA68DF" w:rsidP="00354442">
      <w:pPr>
        <w:pStyle w:val="Textbodyindent"/>
        <w:spacing w:after="0" w:line="240" w:lineRule="auto"/>
        <w:ind w:left="0" w:firstLine="397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FA68DF" w:rsidRPr="00FA7CF4" w:rsidRDefault="00FA68DF" w:rsidP="00354442">
      <w:pPr>
        <w:pStyle w:val="Standard"/>
        <w:suppressAutoHyphens w:val="0"/>
        <w:overflowPunct w:val="0"/>
        <w:jc w:val="center"/>
        <w:rPr>
          <w:b/>
          <w:bCs/>
          <w:lang w:eastAsia="ar-SA" w:bidi="ar-SA"/>
        </w:rPr>
      </w:pPr>
      <w:r w:rsidRPr="00FA7CF4">
        <w:rPr>
          <w:b/>
          <w:bCs/>
          <w:lang w:eastAsia="ar-SA" w:bidi="ar-SA"/>
        </w:rPr>
        <w:t xml:space="preserve">Για την Σύμβαση </w:t>
      </w:r>
    </w:p>
    <w:p w:rsidR="00FA68DF" w:rsidRDefault="00FA68DF" w:rsidP="00B47636">
      <w:pPr>
        <w:pStyle w:val="Standard"/>
        <w:keepNext/>
        <w:tabs>
          <w:tab w:val="left" w:pos="0"/>
          <w:tab w:val="left" w:pos="1134"/>
        </w:tabs>
        <w:jc w:val="center"/>
        <w:rPr>
          <w:bCs/>
          <w:iCs/>
          <w:sz w:val="28"/>
          <w:lang w:eastAsia="ar-SA" w:bidi="ar-SA"/>
        </w:rPr>
      </w:pPr>
      <w:r w:rsidRPr="00976CBF">
        <w:rPr>
          <w:bCs/>
          <w:iCs/>
          <w:sz w:val="28"/>
          <w:shd w:val="clear" w:color="auto" w:fill="FFFFFF"/>
          <w:lang w:eastAsia="ar-SA" w:bidi="ar-SA"/>
        </w:rPr>
        <w:t>«</w:t>
      </w:r>
      <w:r w:rsidRPr="00976CBF">
        <w:t xml:space="preserve">Παροχή υπηρεσιών καθαρισμού των γραφείων των υπηρεσιών της Π. Ε. Πρέβεζας,  των Διευθύνσεων Πρωτοβάθμιας και Δευτεροβάθμιας Εκπαίδευσης </w:t>
      </w:r>
      <w:r>
        <w:t xml:space="preserve"> και του ΚΕΣΥ  </w:t>
      </w:r>
      <w:r w:rsidRPr="00976CBF">
        <w:t>Ν. Πρέβεζας</w:t>
      </w:r>
      <w:r w:rsidRPr="00976CBF">
        <w:rPr>
          <w:bCs/>
          <w:iCs/>
          <w:sz w:val="28"/>
          <w:lang w:eastAsia="ar-SA" w:bidi="ar-SA"/>
        </w:rPr>
        <w:t>».</w:t>
      </w:r>
    </w:p>
    <w:p w:rsidR="00FA68DF" w:rsidRDefault="00FA68DF" w:rsidP="00354442">
      <w:pPr>
        <w:pStyle w:val="Standard"/>
        <w:keepNext/>
        <w:tabs>
          <w:tab w:val="left" w:pos="0"/>
          <w:tab w:val="left" w:pos="1134"/>
        </w:tabs>
        <w:rPr>
          <w:bCs/>
          <w:iCs/>
          <w:sz w:val="28"/>
          <w:lang w:eastAsia="ar-SA" w:bidi="ar-SA"/>
        </w:rPr>
      </w:pPr>
    </w:p>
    <w:p w:rsidR="00FA68DF" w:rsidRDefault="00FA68DF" w:rsidP="00354442">
      <w:pPr>
        <w:pStyle w:val="Standard"/>
        <w:keepNext/>
        <w:tabs>
          <w:tab w:val="left" w:pos="0"/>
          <w:tab w:val="left" w:pos="1134"/>
        </w:tabs>
      </w:pPr>
    </w:p>
    <w:tbl>
      <w:tblPr>
        <w:tblW w:w="10231" w:type="dxa"/>
        <w:tblInd w:w="-5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2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5407"/>
        <w:gridCol w:w="683"/>
        <w:gridCol w:w="2134"/>
        <w:gridCol w:w="1435"/>
      </w:tblGrid>
      <w:tr w:rsidR="00FA68DF" w:rsidRPr="0078279B" w:rsidTr="004E49D5">
        <w:trPr>
          <w:cantSplit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FA68DF" w:rsidRPr="00F2363D" w:rsidRDefault="00FA68DF" w:rsidP="004E49D5">
            <w:pPr>
              <w:pStyle w:val="Standard"/>
              <w:jc w:val="center"/>
            </w:pPr>
            <w:r w:rsidRPr="00F2363D">
              <w:rPr>
                <w:b/>
                <w:bCs/>
                <w:spacing w:val="8"/>
                <w:shd w:val="clear" w:color="auto" w:fill="FFFFFF"/>
              </w:rPr>
              <w:t>α/α</w:t>
            </w:r>
          </w:p>
        </w:tc>
        <w:tc>
          <w:tcPr>
            <w:tcW w:w="5407" w:type="dxa"/>
            <w:vMerge w:val="restart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Standard"/>
              <w:jc w:val="center"/>
            </w:pPr>
            <w:r w:rsidRPr="00DF5E79">
              <w:rPr>
                <w:b/>
                <w:bCs/>
                <w:spacing w:val="8"/>
                <w:shd w:val="clear" w:color="auto" w:fill="FFFFFF"/>
              </w:rPr>
              <w:t>Περιγραφή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Standard"/>
              <w:jc w:val="center"/>
            </w:pPr>
            <w:r w:rsidRPr="00DF5E79">
              <w:rPr>
                <w:b/>
                <w:bCs/>
                <w:spacing w:val="8"/>
                <w:shd w:val="clear" w:color="auto" w:fill="FFFFFF"/>
              </w:rPr>
              <w:t>Ανάλυση Κόστους</w:t>
            </w:r>
          </w:p>
        </w:tc>
      </w:tr>
      <w:tr w:rsidR="00FA68DF" w:rsidRPr="0078279B" w:rsidTr="004E49D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8"/>
        </w:trPr>
        <w:tc>
          <w:tcPr>
            <w:tcW w:w="572" w:type="dxa"/>
            <w:vMerge/>
            <w:shd w:val="clear" w:color="auto" w:fill="FFFFFF"/>
            <w:vAlign w:val="center"/>
          </w:tcPr>
          <w:p w:rsidR="00FA68DF" w:rsidRPr="0078279B" w:rsidRDefault="00FA68DF" w:rsidP="004E49D5">
            <w:pPr>
              <w:snapToGrid w:val="0"/>
            </w:pPr>
          </w:p>
        </w:tc>
        <w:tc>
          <w:tcPr>
            <w:tcW w:w="5407" w:type="dxa"/>
            <w:vMerge/>
            <w:shd w:val="clear" w:color="auto" w:fill="FFFFFF"/>
            <w:vAlign w:val="center"/>
          </w:tcPr>
          <w:p w:rsidR="00FA68DF" w:rsidRPr="00DF5E79" w:rsidRDefault="00FA68DF" w:rsidP="004E49D5">
            <w:pPr>
              <w:snapToGrid w:val="0"/>
            </w:pP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Standard"/>
            </w:pPr>
            <w:r w:rsidRPr="00DF5E79">
              <w:rPr>
                <w:rFonts w:eastAsia="Times New Roman"/>
                <w:b/>
                <w:bCs/>
                <w:spacing w:val="8"/>
                <w:shd w:val="clear" w:color="auto" w:fill="FFFFFF"/>
              </w:rPr>
              <w:t xml:space="preserve">    </w:t>
            </w:r>
            <w:r w:rsidRPr="00DF5E79">
              <w:rPr>
                <w:b/>
                <w:bCs/>
                <w:spacing w:val="8"/>
                <w:shd w:val="clear" w:color="auto" w:fill="FFFFFF"/>
              </w:rPr>
              <w:t>Ποσότητες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Standard"/>
              <w:ind w:left="121"/>
            </w:pPr>
            <w:r w:rsidRPr="00DF5E79">
              <w:rPr>
                <w:rFonts w:eastAsia="Times New Roman"/>
                <w:b/>
                <w:bCs/>
                <w:spacing w:val="8"/>
                <w:shd w:val="clear" w:color="auto" w:fill="FFFFFF"/>
              </w:rPr>
              <w:t xml:space="preserve"> </w:t>
            </w:r>
            <w:r w:rsidRPr="00DF5E79">
              <w:rPr>
                <w:b/>
                <w:bCs/>
                <w:spacing w:val="8"/>
                <w:shd w:val="clear" w:color="auto" w:fill="FFFFFF"/>
              </w:rPr>
              <w:t>Μονάδα   μέτρησης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263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Αριθμός εργαζομένων για κάθε ημέρα καθαρισμού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</w:pPr>
            <w:r w:rsidRPr="00DF5E79">
              <w:rPr>
                <w:bCs/>
                <w:shd w:val="clear" w:color="auto" w:fill="FFFFFF"/>
              </w:rPr>
              <w:t>Άτομα/ημέρα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285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Τετραγωνικά μέτρα ανά άτομο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121"/>
              <w:jc w:val="center"/>
            </w:pPr>
            <w:proofErr w:type="spellStart"/>
            <w:r w:rsidRPr="00DF5E79">
              <w:rPr>
                <w:bCs/>
                <w:shd w:val="clear" w:color="auto" w:fill="FFFFFF"/>
              </w:rPr>
              <w:t>τ.μ</w:t>
            </w:r>
            <w:proofErr w:type="spellEnd"/>
            <w:r w:rsidRPr="00DF5E79">
              <w:rPr>
                <w:bCs/>
                <w:shd w:val="clear" w:color="auto" w:fill="FFFFFF"/>
              </w:rPr>
              <w:t>/άτομο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318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Ώρες εργασίας εργαζομένου για κάθε ημέρα καθαρισμού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121"/>
              <w:jc w:val="center"/>
            </w:pPr>
            <w:r w:rsidRPr="00DF5E79">
              <w:rPr>
                <w:bCs/>
                <w:shd w:val="clear" w:color="auto" w:fill="FFFFFF"/>
              </w:rPr>
              <w:t>Ώρες/ημέρα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464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Ημέρες εργασίας εργαζομένου για την περίοδο παροχής της υπηρεσίας*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>Ημέρες*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374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Προβλεπόμενο μικτό ωρομίσθιο εργαζομένου (βάσει της Συλλογικής Σύμβασης Εργασίας, στην οποία τυχόν υπάγεται)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121"/>
              <w:jc w:val="center"/>
            </w:pPr>
            <w:r w:rsidRPr="00DF5E79">
              <w:rPr>
                <w:bCs/>
                <w:shd w:val="clear" w:color="auto" w:fill="FFFFFF"/>
              </w:rPr>
              <w:t>€/ώρα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710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Ύψος του προϋπολογισμένου ποσού που αφορά τις πάσης φύσεως νόμιμες μικτές αποδοχές για το σύνολο των εργαζομένων την περίοδο παροχής υπηρεσίας</w:t>
            </w:r>
            <w:r>
              <w:rPr>
                <w:bCs/>
                <w:shd w:val="clear" w:color="auto" w:fill="FFFFFF"/>
              </w:rPr>
              <w:t>.</w:t>
            </w:r>
            <w:r w:rsidRPr="00DF5E79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 xml:space="preserve">       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638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r w:rsidRPr="00DF5E79">
              <w:rPr>
                <w:bCs/>
                <w:color w:val="00000A"/>
                <w:shd w:val="clear" w:color="auto" w:fill="FFFFFF"/>
              </w:rPr>
              <w:t>Ύψος ασφαλιστικών εισφορών εργοδότη με βάση τα προϋπολογισθέντα ποσά για το σύνολο των εργαζομένων την περίοδο παροχής υπηρεσίας</w:t>
            </w:r>
            <w:r>
              <w:rPr>
                <w:bCs/>
                <w:color w:val="00000A"/>
                <w:shd w:val="clear" w:color="auto" w:fill="FFFFFF"/>
              </w:rPr>
              <w:t>.</w:t>
            </w:r>
            <w:r w:rsidRPr="00DF5E79">
              <w:rPr>
                <w:bCs/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 xml:space="preserve">      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161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t>8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Εργολαβικό κέρδος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121"/>
            </w:pPr>
            <w:r w:rsidRPr="00DF5E79">
              <w:rPr>
                <w:bCs/>
                <w:shd w:val="clear" w:color="auto" w:fill="FFFFFF"/>
              </w:rPr>
              <w:t xml:space="preserve">      %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209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Νόμιμες υπέρ Δημοσίου και τρίτων κρατήσεις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315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Διοικητικό κόστος παροχής υπηρεσιών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234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ΧΩΡΙΣ ΦΠΑ (ΑΡΙΘΜΗΤΙΚΩΣ)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widowControl w:val="0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widowControl w:val="0"/>
              <w:spacing w:after="0" w:line="240" w:lineRule="auto"/>
              <w:ind w:firstLine="263"/>
            </w:pPr>
            <w:r w:rsidRPr="00DF5E79">
              <w:rPr>
                <w:bCs/>
                <w:shd w:val="clear" w:color="auto" w:fill="FFFFFF"/>
              </w:rPr>
              <w:t xml:space="preserve">   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687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ΧΩΡΙΣ ΦΠΑ (ΟΛΟΓΡΑΦΩΣ)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widowControl w:val="0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widowControl w:val="0"/>
              <w:spacing w:after="0" w:line="240" w:lineRule="auto"/>
              <w:ind w:firstLine="263"/>
            </w:pPr>
            <w:r w:rsidRPr="00DF5E79">
              <w:rPr>
                <w:b/>
                <w:bCs/>
                <w:shd w:val="clear" w:color="auto" w:fill="FFFFFF"/>
              </w:rPr>
              <w:t xml:space="preserve">  ΕΥΡΩ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300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  <w:rPr>
                <w:b/>
              </w:rPr>
            </w:pPr>
            <w:r w:rsidRPr="00DF5E79">
              <w:rPr>
                <w:b/>
                <w:bCs/>
                <w:shd w:val="clear" w:color="auto" w:fill="FFFFFF"/>
              </w:rPr>
              <w:t>ΦΠΑ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widowControl w:val="0"/>
              <w:spacing w:after="0" w:line="240" w:lineRule="auto"/>
              <w:ind w:firstLine="0"/>
            </w:pPr>
            <w:r w:rsidRPr="00DF5E79">
              <w:rPr>
                <w:bCs/>
                <w:shd w:val="clear" w:color="auto" w:fill="FFFFFF"/>
              </w:rPr>
              <w:t xml:space="preserve">         %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widowControl w:val="0"/>
              <w:snapToGrid w:val="0"/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widowControl w:val="0"/>
              <w:spacing w:after="0" w:line="240" w:lineRule="auto"/>
            </w:pPr>
            <w:r w:rsidRPr="00DF5E79">
              <w:rPr>
                <w:bCs/>
                <w:shd w:val="clear" w:color="auto" w:fill="FFFFFF"/>
              </w:rPr>
              <w:t xml:space="preserve">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307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14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ΜΕ ΦΠΑ (ΑΡΙΘΜΗΤΙΚΩΣ)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</w:pPr>
            <w:r w:rsidRPr="00DF5E79">
              <w:rPr>
                <w:bCs/>
                <w:shd w:val="clear" w:color="auto" w:fill="FFFFFF"/>
              </w:rPr>
              <w:t xml:space="preserve">   €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662"/>
        </w:trPr>
        <w:tc>
          <w:tcPr>
            <w:tcW w:w="572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 w:rsidRPr="00DF5E79">
              <w:rPr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/>
                <w:bCs/>
                <w:shd w:val="clear" w:color="auto" w:fill="FFFFFF"/>
              </w:rPr>
              <w:t>ΣΥΝΟΛΙΚΟ ΚΟΣΤΟΣ ΜΕ ΦΠΑ (ΟΛΟΓΡΑΦΩΣ)</w:t>
            </w:r>
            <w:r>
              <w:rPr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</w:pPr>
            <w:r w:rsidRPr="00DF5E79">
              <w:rPr>
                <w:b/>
                <w:bCs/>
                <w:shd w:val="clear" w:color="auto" w:fill="FFFFFF"/>
              </w:rPr>
              <w:t>ΕΥΡΩ</w:t>
            </w:r>
          </w:p>
        </w:tc>
      </w:tr>
      <w:tr w:rsidR="00FA68DF" w:rsidRPr="0078279B" w:rsidTr="004E49D5">
        <w:tblPrEx>
          <w:tblCellMar>
            <w:left w:w="21" w:type="dxa"/>
          </w:tblCellMar>
        </w:tblPrEx>
        <w:trPr>
          <w:trHeight w:val="179"/>
        </w:trPr>
        <w:tc>
          <w:tcPr>
            <w:tcW w:w="572" w:type="dxa"/>
            <w:shd w:val="clear" w:color="auto" w:fill="FFFFFF"/>
            <w:vAlign w:val="center"/>
          </w:tcPr>
          <w:p w:rsidR="00FA68DF" w:rsidRPr="00F2363D" w:rsidRDefault="00FA68DF" w:rsidP="004E49D5">
            <w:pPr>
              <w:pStyle w:val="TableContents"/>
              <w:spacing w:after="0" w:line="240" w:lineRule="auto"/>
              <w:ind w:firstLine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5407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  <w:jc w:val="left"/>
            </w:pPr>
            <w:r w:rsidRPr="00DF5E79">
              <w:rPr>
                <w:bCs/>
                <w:shd w:val="clear" w:color="auto" w:fill="FFFFFF"/>
              </w:rPr>
              <w:t>Συλλογική Σύμβαση Εργασίας, στην οποία τυχόν υπάγονται οι εργαζόμενοι</w:t>
            </w:r>
            <w:r>
              <w:rPr>
                <w:bCs/>
                <w:shd w:val="clear" w:color="auto" w:fill="FFFFFF"/>
              </w:rPr>
              <w:t>:</w:t>
            </w:r>
          </w:p>
        </w:tc>
        <w:tc>
          <w:tcPr>
            <w:tcW w:w="2817" w:type="dxa"/>
            <w:gridSpan w:val="2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napToGrid w:val="0"/>
              <w:spacing w:after="0" w:line="240" w:lineRule="auto"/>
              <w:jc w:val="center"/>
              <w:rPr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A68DF" w:rsidRPr="00DF5E79" w:rsidRDefault="00FA68DF" w:rsidP="004E49D5">
            <w:pPr>
              <w:pStyle w:val="TableContents"/>
              <w:spacing w:after="0" w:line="240" w:lineRule="auto"/>
              <w:ind w:firstLine="0"/>
            </w:pPr>
            <w:r w:rsidRPr="00DF5E79">
              <w:rPr>
                <w:bCs/>
                <w:i/>
                <w:iCs/>
                <w:shd w:val="clear" w:color="auto" w:fill="FFFFFF"/>
              </w:rPr>
              <w:t xml:space="preserve"> “περιγραφή”</w:t>
            </w:r>
          </w:p>
        </w:tc>
      </w:tr>
    </w:tbl>
    <w:p w:rsidR="00FA68DF" w:rsidRPr="005838FD" w:rsidRDefault="00FA68DF" w:rsidP="00354442">
      <w:pPr>
        <w:pStyle w:val="Standard"/>
        <w:suppressAutoHyphens w:val="0"/>
        <w:overflowPunct w:val="0"/>
        <w:ind w:left="-426" w:hanging="141"/>
      </w:pPr>
    </w:p>
    <w:p w:rsidR="00FA68DF" w:rsidRPr="00CB419E" w:rsidRDefault="00FA68DF" w:rsidP="003B3088">
      <w:pPr>
        <w:pStyle w:val="Standard"/>
        <w:suppressAutoHyphens w:val="0"/>
        <w:overflowPunct w:val="0"/>
        <w:ind w:left="-540" w:hanging="141"/>
        <w:rPr>
          <w:rFonts w:ascii="Book Antiqua" w:hAnsi="Book Antiqua"/>
        </w:rPr>
      </w:pPr>
      <w:r w:rsidRPr="005838FD">
        <w:t xml:space="preserve"> </w:t>
      </w:r>
      <w:r w:rsidRPr="00CB419E">
        <w:rPr>
          <w:rFonts w:ascii="Book Antiqua" w:hAnsi="Book Antiqua"/>
        </w:rPr>
        <w:t>* εργάσιμες ημέρες για χρονικό διάστημα από την υπογραφή της σύμβασης  μέχρι την 31-12-2020 (ενδεικτικά έχει ληφθεί υπόψη σύνολο 130 εργάσιμων ημερών με αφετηρία 01/07/2020 έως 31/12/2020)</w:t>
      </w:r>
    </w:p>
    <w:p w:rsidR="00FA68DF" w:rsidRDefault="00FA68DF" w:rsidP="00354442">
      <w:pPr>
        <w:pStyle w:val="Standard"/>
        <w:suppressAutoHyphens w:val="0"/>
        <w:overflowPunct w:val="0"/>
      </w:pPr>
    </w:p>
    <w:p w:rsidR="00FA68DF" w:rsidRDefault="00FA68DF" w:rsidP="00354442">
      <w:pPr>
        <w:pStyle w:val="Standard"/>
        <w:suppressAutoHyphens w:val="0"/>
        <w:overflowPunct w:val="0"/>
      </w:pPr>
    </w:p>
    <w:p w:rsidR="00FA68DF" w:rsidRDefault="00FA68DF" w:rsidP="00354442">
      <w:pPr>
        <w:pStyle w:val="Standard"/>
        <w:suppressAutoHyphens w:val="0"/>
        <w:overflowPunct w:val="0"/>
      </w:pPr>
    </w:p>
    <w:p w:rsidR="00FA68DF" w:rsidRDefault="00FA68DF" w:rsidP="00354442">
      <w:pPr>
        <w:pStyle w:val="Standard"/>
        <w:suppressAutoHyphens w:val="0"/>
        <w:overflowPunct w:val="0"/>
      </w:pPr>
    </w:p>
    <w:p w:rsidR="00FA68DF" w:rsidRPr="003E4A74" w:rsidRDefault="00FA68DF" w:rsidP="00354442">
      <w:pPr>
        <w:ind w:hanging="567"/>
        <w:rPr>
          <w:b/>
          <w:u w:val="single"/>
        </w:rPr>
      </w:pPr>
      <w:r w:rsidRPr="003E4A74">
        <w:rPr>
          <w:b/>
          <w:u w:val="single"/>
        </w:rPr>
        <w:t>Στοιχεία Προσφέροντος  (Οικονομικού Φορέα)</w:t>
      </w:r>
      <w:r w:rsidRPr="003E4A74">
        <w:rPr>
          <w:b/>
        </w:rPr>
        <w:tab/>
      </w:r>
      <w:r w:rsidRPr="003E4A74">
        <w:rPr>
          <w:b/>
        </w:rPr>
        <w:tab/>
      </w:r>
    </w:p>
    <w:p w:rsidR="00FA68DF" w:rsidRPr="003E4A74" w:rsidRDefault="00FA68DF" w:rsidP="00354442">
      <w:pPr>
        <w:ind w:hanging="567"/>
      </w:pPr>
    </w:p>
    <w:p w:rsidR="00FA68DF" w:rsidRPr="003E4A74" w:rsidRDefault="00FA68DF" w:rsidP="00354442">
      <w:pPr>
        <w:ind w:hanging="567"/>
      </w:pPr>
      <w:r w:rsidRPr="003E4A74">
        <w:t>Επωνυμία εταιρείας :</w:t>
      </w:r>
      <w:r w:rsidRPr="003E4A74">
        <w:tab/>
      </w:r>
      <w:r w:rsidRPr="003E4A74">
        <w:tab/>
      </w:r>
      <w:r w:rsidRPr="003E4A74">
        <w:tab/>
      </w:r>
      <w:r w:rsidRPr="003E4A74">
        <w:tab/>
      </w:r>
      <w:r w:rsidRPr="003E4A74">
        <w:tab/>
      </w:r>
    </w:p>
    <w:p w:rsidR="00FA68DF" w:rsidRPr="003E4A74" w:rsidRDefault="00FA68DF" w:rsidP="00354442">
      <w:pPr>
        <w:ind w:hanging="567"/>
      </w:pPr>
      <w:r w:rsidRPr="003E4A74">
        <w:t>Διεύθυνση:</w:t>
      </w:r>
    </w:p>
    <w:p w:rsidR="00FA68DF" w:rsidRPr="003E4A74" w:rsidRDefault="00FA68DF" w:rsidP="00354442">
      <w:pPr>
        <w:ind w:hanging="567"/>
      </w:pPr>
      <w:proofErr w:type="spellStart"/>
      <w:r w:rsidRPr="003E4A74">
        <w:t>Τηλ</w:t>
      </w:r>
      <w:proofErr w:type="spellEnd"/>
      <w:r w:rsidRPr="003E4A74">
        <w:t xml:space="preserve">. </w:t>
      </w:r>
      <w:proofErr w:type="spellStart"/>
      <w:r w:rsidRPr="003E4A74">
        <w:t>Επικοιν</w:t>
      </w:r>
      <w:proofErr w:type="spellEnd"/>
      <w:r w:rsidRPr="003E4A74">
        <w:t>.:</w:t>
      </w:r>
    </w:p>
    <w:p w:rsidR="00FA68DF" w:rsidRPr="003E4A74" w:rsidRDefault="00FA68DF" w:rsidP="00354442">
      <w:pPr>
        <w:ind w:hanging="567"/>
      </w:pPr>
      <w:r w:rsidRPr="00783C4F">
        <w:rPr>
          <w:lang w:val="en-US"/>
        </w:rPr>
        <w:t>e</w:t>
      </w:r>
      <w:r w:rsidRPr="003E4A74">
        <w:t>-</w:t>
      </w:r>
      <w:r w:rsidRPr="00783C4F">
        <w:rPr>
          <w:lang w:val="en-US"/>
        </w:rPr>
        <w:t>mail</w:t>
      </w:r>
      <w:r w:rsidRPr="003E4A74">
        <w:t>:</w:t>
      </w:r>
    </w:p>
    <w:p w:rsidR="00FA68DF" w:rsidRPr="003E4A74" w:rsidRDefault="00FA68DF" w:rsidP="00354442">
      <w:pPr>
        <w:ind w:hanging="567"/>
      </w:pPr>
      <w:r w:rsidRPr="003E4A74">
        <w:t>Νόμιμος Εκπρόσωπος:   «Ονοματεπώνυμο, Ιδιότητα»</w:t>
      </w:r>
    </w:p>
    <w:p w:rsidR="00FA68DF" w:rsidRPr="00783C4F" w:rsidRDefault="00FA68DF" w:rsidP="00354442">
      <w:pPr>
        <w:pStyle w:val="Standard"/>
        <w:suppressAutoHyphens w:val="0"/>
        <w:overflowPunct w:val="0"/>
        <w:ind w:hanging="567"/>
      </w:pPr>
    </w:p>
    <w:p w:rsidR="00FA68DF" w:rsidRDefault="00FA68DF" w:rsidP="00354442">
      <w:pPr>
        <w:pStyle w:val="Standard"/>
        <w:suppressAutoHyphens w:val="0"/>
        <w:overflowPunct w:val="0"/>
        <w:ind w:hanging="567"/>
      </w:pPr>
      <w:r w:rsidRPr="00783C4F">
        <w:t xml:space="preserve">Ο Χρόνος Ισχύος της Προσφοράς είναι (αριθμητικώς και ολογράφως) : </w:t>
      </w:r>
    </w:p>
    <w:p w:rsidR="00FA68DF" w:rsidRPr="00783C4F" w:rsidRDefault="00FA68DF" w:rsidP="00354442">
      <w:pPr>
        <w:pStyle w:val="Standard"/>
        <w:suppressAutoHyphens w:val="0"/>
        <w:overflowPunct w:val="0"/>
        <w:ind w:hanging="567"/>
      </w:pPr>
      <w:r w:rsidRPr="00783C4F">
        <w:t xml:space="preserve"> </w:t>
      </w:r>
      <w:r>
        <w:t>................................................................ η</w:t>
      </w:r>
      <w:r w:rsidRPr="00783C4F">
        <w:t>μέρες</w:t>
      </w:r>
    </w:p>
    <w:p w:rsidR="00FA68DF" w:rsidRPr="00783C4F" w:rsidRDefault="00FA68DF" w:rsidP="00354442">
      <w:pPr>
        <w:pStyle w:val="Standard"/>
        <w:suppressAutoHyphens w:val="0"/>
        <w:overflowPunct w:val="0"/>
        <w:ind w:hanging="567"/>
      </w:pPr>
      <w:r w:rsidRPr="00783C4F">
        <w:t xml:space="preserve"> </w:t>
      </w:r>
    </w:p>
    <w:p w:rsidR="00FA68DF" w:rsidRPr="00783C4F" w:rsidRDefault="00FA68DF" w:rsidP="00354442">
      <w:pPr>
        <w:pStyle w:val="Standard"/>
        <w:suppressAutoHyphens w:val="0"/>
        <w:overflowPunct w:val="0"/>
        <w:spacing w:after="120"/>
        <w:ind w:hanging="567"/>
      </w:pPr>
      <w:r w:rsidRPr="00783C4F">
        <w:rPr>
          <w:b/>
        </w:rPr>
        <w:t>Ο Νόμιμος Εκπρόσωπος :</w:t>
      </w:r>
      <w:r w:rsidRPr="00783C4F">
        <w:t xml:space="preserve"> …………………..………………</w:t>
      </w:r>
    </w:p>
    <w:p w:rsidR="00FA68DF" w:rsidRPr="00783C4F" w:rsidRDefault="00FA68DF" w:rsidP="00354442">
      <w:pPr>
        <w:pStyle w:val="Standard"/>
        <w:suppressAutoHyphens w:val="0"/>
        <w:overflowPunct w:val="0"/>
        <w:ind w:hanging="567"/>
        <w:rPr>
          <w:bCs/>
          <w:shd w:val="clear" w:color="auto" w:fill="FFFFFF"/>
        </w:rPr>
      </w:pPr>
      <w:r w:rsidRPr="00783C4F">
        <w:rPr>
          <w:b/>
          <w:bCs/>
          <w:shd w:val="clear" w:color="auto" w:fill="FFFFFF"/>
        </w:rPr>
        <w:t xml:space="preserve">Ημερομηνία                      : </w:t>
      </w:r>
      <w:r w:rsidRPr="00783C4F">
        <w:rPr>
          <w:bCs/>
          <w:shd w:val="clear" w:color="auto" w:fill="FFFFFF"/>
        </w:rPr>
        <w:t>………….….…..……………….</w:t>
      </w:r>
    </w:p>
    <w:p w:rsidR="00FA68DF" w:rsidRDefault="00FA68DF" w:rsidP="00354442">
      <w:pPr>
        <w:pStyle w:val="Standard"/>
        <w:suppressAutoHyphens w:val="0"/>
        <w:overflowPunct w:val="0"/>
        <w:rPr>
          <w:b/>
          <w:bCs/>
          <w:shd w:val="clear" w:color="auto" w:fill="FFFFFF"/>
        </w:rPr>
      </w:pPr>
    </w:p>
    <w:p w:rsidR="00FA68DF" w:rsidRDefault="00FA68DF" w:rsidP="00354442">
      <w:pPr>
        <w:pStyle w:val="Standard"/>
        <w:suppressAutoHyphens w:val="0"/>
        <w:overflowPunct w:val="0"/>
      </w:pPr>
    </w:p>
    <w:p w:rsidR="00FA68DF" w:rsidRDefault="002E7EE9" w:rsidP="00354442">
      <w:pPr>
        <w:pStyle w:val="Standard"/>
        <w:rPr>
          <w:b/>
          <w:bCs/>
          <w:u w:val="single"/>
          <w:lang w:eastAsia="ar-SA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935" distR="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22860</wp:posOffset>
                </wp:positionV>
                <wp:extent cx="2526030" cy="894080"/>
                <wp:effectExtent l="0" t="0" r="7620" b="127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5D5F87" w:rsidRPr="0078279B" w:rsidTr="00826E08">
                              <w:trPr>
                                <w:trHeight w:val="1124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5D5F87" w:rsidRDefault="005D5F8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D5F87" w:rsidRDefault="005D5F8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D5F87" w:rsidRDefault="005D5F8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5D5F87" w:rsidRDefault="005D5F8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D5F87" w:rsidRDefault="005D5F8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5D5F87" w:rsidRDefault="005D5F87" w:rsidP="003544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65.45pt;margin-top:1.8pt;width:198.9pt;height:70.4pt;z-index: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5D5F87" w:rsidRPr="0078279B" w:rsidTr="00826E08">
                        <w:trPr>
                          <w:trHeight w:val="1124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5D5F87" w:rsidRDefault="005D5F8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D5F87" w:rsidRDefault="005D5F8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D5F87" w:rsidRDefault="005D5F8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5D5F87" w:rsidRDefault="005D5F8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D5F87" w:rsidRDefault="005D5F8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5D5F87" w:rsidRDefault="005D5F87" w:rsidP="00354442"/>
                  </w:txbxContent>
                </v:textbox>
                <w10:wrap type="square"/>
              </v:shape>
            </w:pict>
          </mc:Fallback>
        </mc:AlternateContent>
      </w:r>
    </w:p>
    <w:p w:rsidR="00FA68DF" w:rsidRDefault="00FA68DF" w:rsidP="00354442">
      <w:pPr>
        <w:pStyle w:val="Standard"/>
        <w:rPr>
          <w:b/>
          <w:bCs/>
          <w:u w:val="single"/>
          <w:lang w:eastAsia="ar-SA" w:bidi="ar-SA"/>
        </w:rPr>
      </w:pPr>
    </w:p>
    <w:p w:rsidR="00FA68DF" w:rsidRDefault="00FA68DF" w:rsidP="00354442">
      <w:pPr>
        <w:pStyle w:val="Standard"/>
        <w:rPr>
          <w:b/>
          <w:bCs/>
          <w:u w:val="single"/>
          <w:lang w:eastAsia="ar-SA" w:bidi="ar-SA"/>
        </w:rPr>
      </w:pPr>
    </w:p>
    <w:p w:rsidR="00FA68DF" w:rsidRDefault="00FA68DF" w:rsidP="00354442">
      <w:pPr>
        <w:pStyle w:val="Standard"/>
        <w:rPr>
          <w:b/>
          <w:bCs/>
          <w:u w:val="single"/>
          <w:lang w:eastAsia="ar-SA" w:bidi="ar-SA"/>
        </w:rPr>
      </w:pPr>
    </w:p>
    <w:p w:rsidR="00FA68DF" w:rsidRDefault="00FA68DF" w:rsidP="00354442">
      <w:pPr>
        <w:pStyle w:val="Standard"/>
        <w:rPr>
          <w:b/>
          <w:bCs/>
          <w:u w:val="single"/>
          <w:lang w:eastAsia="ar-SA" w:bidi="ar-SA"/>
        </w:rPr>
      </w:pPr>
    </w:p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Default="00FA68DF" w:rsidP="00354442"/>
    <w:p w:rsidR="00FA68DF" w:rsidRPr="007D282B" w:rsidRDefault="00FA68DF" w:rsidP="004D0B10">
      <w:pPr>
        <w:pStyle w:val="Standard"/>
        <w:spacing w:after="120"/>
        <w:jc w:val="center"/>
        <w:rPr>
          <w:rFonts w:ascii="Book Antiqua" w:hAnsi="Book Antiqua"/>
          <w:b/>
          <w:bCs/>
          <w:sz w:val="28"/>
          <w:szCs w:val="28"/>
          <w:shd w:val="clear" w:color="auto" w:fill="FFFFFF"/>
        </w:rPr>
      </w:pPr>
      <w:r w:rsidRPr="007D282B">
        <w:rPr>
          <w:rFonts w:ascii="Book Antiqua" w:hAnsi="Book Antiqua"/>
          <w:b/>
          <w:bCs/>
          <w:sz w:val="28"/>
          <w:szCs w:val="28"/>
          <w:u w:val="single"/>
          <w:shd w:val="clear" w:color="auto" w:fill="FFFFFF"/>
        </w:rPr>
        <w:t xml:space="preserve">Οδηγίες συμπλήρωσης </w:t>
      </w:r>
      <w:r>
        <w:rPr>
          <w:rFonts w:ascii="Book Antiqua" w:hAnsi="Book Antiqua"/>
          <w:b/>
          <w:bCs/>
          <w:sz w:val="28"/>
          <w:szCs w:val="28"/>
          <w:u w:val="single"/>
          <w:shd w:val="clear" w:color="auto" w:fill="FFFFFF"/>
        </w:rPr>
        <w:t>της</w:t>
      </w:r>
      <w:r w:rsidRPr="007D282B">
        <w:rPr>
          <w:rFonts w:ascii="Book Antiqua" w:hAnsi="Book Antiqua"/>
          <w:b/>
          <w:bCs/>
          <w:sz w:val="28"/>
          <w:szCs w:val="28"/>
          <w:u w:val="single"/>
          <w:shd w:val="clear" w:color="auto" w:fill="FFFFFF"/>
        </w:rPr>
        <w:t xml:space="preserve"> Οικονομικής Προσφοράς</w:t>
      </w:r>
    </w:p>
    <w:p w:rsidR="00FA68DF" w:rsidRPr="007270BC" w:rsidRDefault="00FA68DF" w:rsidP="00354442">
      <w:pPr>
        <w:pStyle w:val="Standard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>α) Οι προσφέροντες υποβάλλουν</w:t>
      </w:r>
      <w:r w:rsidRPr="007270BC">
        <w:rPr>
          <w:rFonts w:ascii="Book Antiqua" w:hAnsi="Book Antiqua"/>
          <w:sz w:val="22"/>
          <w:szCs w:val="22"/>
        </w:rPr>
        <w:t xml:space="preserve"> την Οικονομική Προσφορά, χρησιμοποιώντας </w:t>
      </w: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το ΕΝΤΥΠΟ ΟΙΚΟΝΟΜΙΚΗΣ ΠΡΟΣΦΟΡΑΣ του Παραρτήματος ΙΙ της παρούσης, </w:t>
      </w:r>
      <w:r w:rsidRPr="007270BC">
        <w:rPr>
          <w:rFonts w:ascii="Book Antiqua" w:hAnsi="Book Antiqua"/>
          <w:spacing w:val="5"/>
          <w:sz w:val="22"/>
          <w:szCs w:val="22"/>
        </w:rPr>
        <w:t>από τον οποίο προκύπτει το συνολικό κόστος των προσφερόμενων υπηρεσιών άνευ Φ.Π.Α και συμπεριλαμβανομένου Φ.Π.Α., σύμφωνα με την κείμενη εργατική, ασφαλιστική και την σχετική νομοθεσία αλλά και</w:t>
      </w: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με τα προβλεπόμενα στο άρθρο 68 του ν. 3863/2010. Η προσφερόμενη τιμή θα αιτιολογεί και θα δικαιολογεί πλήρως το προσφερόμενο αντάλλαγμα.</w:t>
      </w:r>
    </w:p>
    <w:p w:rsidR="00FA68DF" w:rsidRPr="007270BC" w:rsidRDefault="00FA68DF" w:rsidP="00354442">
      <w:pPr>
        <w:pStyle w:val="Standard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β) Ειδικά για τα  στοιχεία με α/α από 1 έως και 5 του εντύπου, στην περίπτωση που οι ώρες και οι ημέρες απασχόλησης, τα τετραγωνικά μέτρα, καθώς και το ωρομίσθιο δεν είναι κοινά για το σύνολο του προσωπικού, είναι δυνατή η ύπαρξη συμπληρωματικού πίνακα  ο οποίος θα έχει τίτλο: </w:t>
      </w:r>
    </w:p>
    <w:p w:rsidR="00FA68DF" w:rsidRPr="007270BC" w:rsidRDefault="00FA68DF" w:rsidP="00354442">
      <w:pPr>
        <w:pStyle w:val="Standard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</w:p>
    <w:p w:rsidR="00FA68DF" w:rsidRPr="007270BC" w:rsidRDefault="00FA68DF" w:rsidP="00D414ED">
      <w:pPr>
        <w:pStyle w:val="Standard"/>
        <w:jc w:val="center"/>
        <w:rPr>
          <w:rFonts w:ascii="Book Antiqua" w:hAnsi="Book Antiqua"/>
          <w:bCs/>
          <w:sz w:val="20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ΣΥΜΠΛΗΡΩΜΑΤΙΚΟΣ ΠΙΝΑΚΑΣ ΟΙΚΟΝΟΜΙΚΗΣ </w:t>
      </w:r>
      <w:r w:rsidRPr="007270BC">
        <w:rPr>
          <w:rFonts w:ascii="Book Antiqua" w:hAnsi="Book Antiqua"/>
          <w:bCs/>
          <w:sz w:val="20"/>
          <w:szCs w:val="22"/>
          <w:shd w:val="clear" w:color="auto" w:fill="FFFFFF"/>
        </w:rPr>
        <w:t>ΠΡΟΣΦΟΡΑΣ</w:t>
      </w:r>
    </w:p>
    <w:p w:rsidR="00FA68DF" w:rsidRPr="007270BC" w:rsidRDefault="00FA68DF" w:rsidP="00D414ED">
      <w:pPr>
        <w:pStyle w:val="Standard"/>
        <w:jc w:val="center"/>
        <w:rPr>
          <w:rFonts w:ascii="Book Antiqua" w:hAnsi="Book Antiqua"/>
          <w:bCs/>
          <w:sz w:val="20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0"/>
          <w:szCs w:val="22"/>
          <w:shd w:val="clear" w:color="auto" w:fill="FFFFFF"/>
        </w:rPr>
        <w:t>(ΑΝΑΛΥΤΙΚΑ ΣΤΟΙΧΕΙΑ ΑΡΘΡΟΥ 68  ν. 3863/2010)</w:t>
      </w:r>
    </w:p>
    <w:p w:rsidR="00FA68DF" w:rsidRPr="007270BC" w:rsidRDefault="00FA68DF" w:rsidP="00D414ED">
      <w:pPr>
        <w:pStyle w:val="Standard"/>
        <w:jc w:val="center"/>
        <w:rPr>
          <w:rFonts w:ascii="Book Antiqua" w:hAnsi="Book Antiqua"/>
          <w:bCs/>
          <w:sz w:val="20"/>
          <w:szCs w:val="22"/>
          <w:shd w:val="clear" w:color="auto" w:fill="FFFFFF"/>
        </w:rPr>
      </w:pPr>
    </w:p>
    <w:p w:rsidR="00FA68DF" w:rsidRPr="007270BC" w:rsidRDefault="00FA68DF" w:rsidP="00354442">
      <w:pPr>
        <w:pStyle w:val="Standard"/>
        <w:tabs>
          <w:tab w:val="left" w:pos="284"/>
        </w:tabs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γ) Πλέον του εντύπου οικονομικής προσφοράς, θα παρατίθεται με επαρκή ανάλυση και σαφήνεια η μέθοδος υπολογισμού των προσφερόμενων τιμών / ποσοτήτων για καθένα από τα πεδία 5 έως και 10 του ΕΝΤΥΠΟΥ ΟΙΚΟΝΟΜΙΚΗΣ ΠΡΟΣΦΟΡΑΣ. </w:t>
      </w:r>
    </w:p>
    <w:p w:rsidR="00FA68DF" w:rsidRPr="007270BC" w:rsidRDefault="00FA68DF" w:rsidP="00354442">
      <w:pPr>
        <w:pStyle w:val="Standard"/>
        <w:tabs>
          <w:tab w:val="left" w:pos="284"/>
        </w:tabs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7270B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δ) Θα αναγράφεται ακόμα ο χρόνος ισχύος προσφοράς με έναρξη από την επομένη της ημερομηνίας διενέργειας του διαγωνισμού, όπως αυτή ορίζεται στο άρθρο 2.4.5 της παρούσας Διακήρυξης. </w:t>
      </w:r>
    </w:p>
    <w:p w:rsidR="00FA68DF" w:rsidRPr="007D282B" w:rsidRDefault="00FA68DF" w:rsidP="00354442">
      <w:pPr>
        <w:pStyle w:val="Standard"/>
        <w:tabs>
          <w:tab w:val="left" w:pos="568"/>
        </w:tabs>
        <w:jc w:val="both"/>
        <w:rPr>
          <w:rFonts w:ascii="Book Antiqua" w:hAnsi="Book Antiqua"/>
          <w:sz w:val="22"/>
          <w:szCs w:val="22"/>
        </w:rPr>
      </w:pPr>
      <w:r w:rsidRPr="007270BC">
        <w:rPr>
          <w:rFonts w:ascii="Book Antiqua" w:hAnsi="Book Antiqua"/>
          <w:sz w:val="22"/>
          <w:szCs w:val="22"/>
        </w:rPr>
        <w:t>ε) Η Αρχή διατηρεί το δικαίωμα να ζητήσει από τους προσφέροντες στοιχεία απαραίτητα για την</w:t>
      </w:r>
      <w:r w:rsidRPr="007D282B">
        <w:rPr>
          <w:rFonts w:ascii="Book Antiqua" w:hAnsi="Book Antiqua"/>
          <w:sz w:val="22"/>
          <w:szCs w:val="22"/>
        </w:rPr>
        <w:t xml:space="preserve"> τεκμηρίωση των προσφερόμενων τιμών, οι δε προσφέροντες 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:rsidR="00FA68DF" w:rsidRPr="007D282B" w:rsidRDefault="00FA68DF" w:rsidP="004D0B10">
      <w:pPr>
        <w:pStyle w:val="Standard"/>
        <w:tabs>
          <w:tab w:val="left" w:pos="568"/>
        </w:tabs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στ</w:t>
      </w:r>
      <w:r w:rsidRPr="007D282B">
        <w:rPr>
          <w:rFonts w:ascii="Book Antiqua" w:hAnsi="Book Antiqua"/>
          <w:sz w:val="22"/>
          <w:szCs w:val="22"/>
        </w:rPr>
        <w:t xml:space="preserve">) Οποιαδήποτε μεταβολή στην ισχύουσα νομοθεσία που διέπει την παρούσα διακήρυξη/σύμβαση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μεταβολή στο συμβατικό τίμημα της παροχής των υπηρεσιών. </w:t>
      </w:r>
    </w:p>
    <w:p w:rsidR="00FA68DF" w:rsidRPr="007D282B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</w:rPr>
      </w:pPr>
      <w:r w:rsidRPr="007D282B">
        <w:rPr>
          <w:rFonts w:ascii="Book Antiqua" w:hAnsi="Book Antiqua"/>
          <w:sz w:val="22"/>
          <w:szCs w:val="22"/>
          <w:u w:val="single"/>
          <w:shd w:val="clear" w:color="auto" w:fill="FFFFFF"/>
          <w:lang w:eastAsia="ar-SA" w:bidi="ar-SA"/>
        </w:rPr>
        <w:t>Επισημαίνεται ότι απορρίπτεται προσφορά όταν ή στην οποία :</w:t>
      </w:r>
    </w:p>
    <w:p w:rsidR="00FA68DF" w:rsidRPr="007D282B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α)  </w:t>
      </w:r>
      <w:r w:rsidRPr="007D282B">
        <w:rPr>
          <w:rFonts w:ascii="Book Antiqua" w:hAnsi="Book Antiqua"/>
          <w:sz w:val="22"/>
          <w:szCs w:val="22"/>
          <w:lang w:eastAsia="el-GR"/>
        </w:rPr>
        <w:t>δεν δίνονται οι τιμές σε ΕΥΡΩ ή καθορίζονται με σχέση ΕΥΡΩ προς ξένο νόμισμα</w:t>
      </w: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 </w:t>
      </w:r>
    </w:p>
    <w:p w:rsidR="00FA68DF" w:rsidRPr="00AE5082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β)  </w:t>
      </w:r>
      <w:r w:rsidRPr="007D282B">
        <w:rPr>
          <w:rFonts w:ascii="Book Antiqua" w:hAnsi="Book Antiqua"/>
          <w:sz w:val="22"/>
          <w:szCs w:val="22"/>
          <w:lang w:eastAsia="el-GR"/>
        </w:rPr>
        <w:t xml:space="preserve">δεν προκύπτει με σαφήνεια η </w:t>
      </w:r>
      <w:r w:rsidRPr="00AE5082">
        <w:rPr>
          <w:rFonts w:ascii="Book Antiqua" w:hAnsi="Book Antiqua"/>
          <w:sz w:val="22"/>
          <w:szCs w:val="22"/>
          <w:lang w:eastAsia="el-GR"/>
        </w:rPr>
        <w:t>προσφερόμενη τιμή, με την επιφύλαξη της παρ. 4 του άρθρου 102 του ν. 4412/2016</w:t>
      </w:r>
      <w:r>
        <w:rPr>
          <w:rFonts w:ascii="Book Antiqua" w:hAnsi="Book Antiqua"/>
          <w:sz w:val="22"/>
          <w:szCs w:val="22"/>
          <w:lang w:eastAsia="el-GR"/>
        </w:rPr>
        <w:t>.</w:t>
      </w:r>
    </w:p>
    <w:p w:rsidR="00FA68DF" w:rsidRPr="00AE5082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AE5082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γ)  το συνολικό κόστος (των προσφερόμενων υπηρεσιών) </w:t>
      </w:r>
      <w:r w:rsidRPr="00AE5082">
        <w:rPr>
          <w:rFonts w:ascii="Book Antiqua" w:hAnsi="Book Antiqua"/>
          <w:kern w:val="0"/>
          <w:sz w:val="22"/>
          <w:szCs w:val="22"/>
          <w:lang w:eastAsia="el-GR"/>
        </w:rPr>
        <w:t xml:space="preserve">υπερβαίνει την εκτιμώμενη αξία της σύμβασης, όπως αυτή δίδεται στο άρθρο </w:t>
      </w:r>
      <w:r>
        <w:rPr>
          <w:rFonts w:ascii="Book Antiqua" w:hAnsi="Book Antiqua"/>
          <w:kern w:val="0"/>
          <w:sz w:val="22"/>
          <w:szCs w:val="22"/>
          <w:lang w:eastAsia="el-GR"/>
        </w:rPr>
        <w:t>1.3</w:t>
      </w:r>
      <w:r w:rsidRPr="00AE5082">
        <w:rPr>
          <w:rFonts w:ascii="Book Antiqua" w:hAnsi="Book Antiqua"/>
          <w:kern w:val="0"/>
          <w:sz w:val="22"/>
          <w:szCs w:val="22"/>
          <w:lang w:eastAsia="el-GR"/>
        </w:rPr>
        <w:t xml:space="preserve"> της παρούσας Διακήρυξης</w:t>
      </w:r>
    </w:p>
    <w:p w:rsidR="00FA68DF" w:rsidRPr="00AE5082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AE5082">
        <w:rPr>
          <w:rFonts w:ascii="Book Antiqua" w:hAnsi="Book Antiqua" w:cs="Calibri"/>
          <w:kern w:val="0"/>
          <w:sz w:val="22"/>
          <w:szCs w:val="22"/>
          <w:lang w:eastAsia="el-GR" w:bidi="ar-SA"/>
        </w:rPr>
        <w:t xml:space="preserve">δ)  </w:t>
      </w:r>
      <w:r w:rsidRPr="00AE5082">
        <w:rPr>
          <w:rFonts w:ascii="Book Antiqua" w:hAnsi="Book Antiqua" w:cs="Calibri"/>
          <w:sz w:val="22"/>
          <w:szCs w:val="22"/>
        </w:rPr>
        <w:t>τίθεται άλλος όρος αναπροσαρμογής τιμής, πλην της ρητά επιτρεπτής και προβλεπόμενης από την παρούσα Διακήρυξη (στο άρθρο 2</w:t>
      </w:r>
      <w:r>
        <w:rPr>
          <w:rFonts w:ascii="Book Antiqua" w:hAnsi="Book Antiqua" w:cs="Calibri"/>
          <w:sz w:val="22"/>
          <w:szCs w:val="22"/>
        </w:rPr>
        <w:t>.4.4</w:t>
      </w:r>
      <w:r w:rsidRPr="00AE5082">
        <w:rPr>
          <w:rFonts w:ascii="Book Antiqua" w:hAnsi="Book Antiqua" w:cs="Calibri"/>
          <w:sz w:val="22"/>
          <w:szCs w:val="22"/>
        </w:rPr>
        <w:t xml:space="preserve">) ρήτρας αναθεώρησης τιμής ποσοστού 3%, σε περίπτωση </w:t>
      </w:r>
      <w:r w:rsidRPr="00AE5082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>ενεργοποίησης του δικαιώματος προαίρεσης.</w:t>
      </w:r>
    </w:p>
    <w:p w:rsidR="00FA68DF" w:rsidRPr="007D282B" w:rsidRDefault="00FA68DF" w:rsidP="004D0B10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spacing w:after="120"/>
        <w:jc w:val="both"/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</w:pPr>
      <w:r w:rsidRPr="00AE5082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>ε) δεν αναγράφεται ο χρόνος ισχύος της (</w:t>
      </w: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με έναρξη από την επομένη της ημερομηνίας διενέργειας του διαγωνισμού) ή ορίζεται </w:t>
      </w:r>
      <w:r w:rsidRPr="007D282B">
        <w:rPr>
          <w:rFonts w:ascii="Book Antiqua" w:hAnsi="Book Antiqua"/>
          <w:sz w:val="22"/>
          <w:szCs w:val="22"/>
        </w:rPr>
        <w:t xml:space="preserve">χρόνος ισχύος μικρότερος από τον ζητούμενο στο άρθρο </w:t>
      </w:r>
      <w:r>
        <w:rPr>
          <w:rFonts w:ascii="Book Antiqua" w:hAnsi="Book Antiqua"/>
          <w:sz w:val="22"/>
          <w:szCs w:val="22"/>
        </w:rPr>
        <w:t>2.4.5</w:t>
      </w:r>
      <w:r w:rsidRPr="007D282B">
        <w:rPr>
          <w:rFonts w:ascii="Book Antiqua" w:hAnsi="Book Antiqua"/>
          <w:sz w:val="22"/>
          <w:szCs w:val="22"/>
        </w:rPr>
        <w:t xml:space="preserve"> της παρούσας Διακήρυξης, δηλ από </w:t>
      </w:r>
      <w:r w:rsidRPr="007D282B">
        <w:rPr>
          <w:rFonts w:ascii="Book Antiqua" w:hAnsi="Book Antiqua"/>
          <w:bCs/>
          <w:sz w:val="22"/>
          <w:szCs w:val="22"/>
        </w:rPr>
        <w:t>εκατόν είκοσι (120) ημέρες.</w:t>
      </w:r>
      <w:bookmarkStart w:id="0" w:name="_GoBack"/>
      <w:bookmarkEnd w:id="0"/>
    </w:p>
    <w:p w:rsidR="00FA68DF" w:rsidRPr="007D282B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  <w:u w:val="single"/>
        </w:rPr>
      </w:pPr>
      <w:r w:rsidRPr="007D282B">
        <w:rPr>
          <w:rFonts w:ascii="Book Antiqua" w:hAnsi="Book Antiqua"/>
          <w:sz w:val="22"/>
          <w:szCs w:val="22"/>
          <w:u w:val="single"/>
        </w:rPr>
        <w:t>Επισημαίνεται ακόμη ότι :</w:t>
      </w:r>
    </w:p>
    <w:p w:rsidR="00FA68DF" w:rsidRPr="007D282B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sz w:val="22"/>
          <w:szCs w:val="22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>α) επιτρέπονται μέχρι δύο δεκαδικά ψηφία στις αναγραφόμενες τιμές του ΕΝΤΥΠΟΥ ΟΙΚΟΝΟΜΙΚΗΣ ΠΡΟΣΦΟΡΑΣ.</w:t>
      </w:r>
    </w:p>
    <w:p w:rsidR="00FA68DF" w:rsidRPr="007D282B" w:rsidRDefault="00FA68DF" w:rsidP="00354442">
      <w:pPr>
        <w:pStyle w:val="Standard"/>
        <w:tabs>
          <w:tab w:val="left" w:pos="1100"/>
          <w:tab w:val="left" w:pos="1588"/>
          <w:tab w:val="left" w:pos="2155"/>
          <w:tab w:val="left" w:pos="2722"/>
          <w:tab w:val="left" w:pos="3289"/>
        </w:tabs>
        <w:suppressAutoHyphens w:val="0"/>
        <w:overflowPunct w:val="0"/>
        <w:ind w:right="-1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</w:pPr>
      <w:r w:rsidRPr="007D282B">
        <w:rPr>
          <w:rFonts w:ascii="Book Antiqua" w:hAnsi="Book Antiqua"/>
          <w:sz w:val="22"/>
          <w:szCs w:val="22"/>
          <w:shd w:val="clear" w:color="auto" w:fill="FFFFFF"/>
          <w:lang w:eastAsia="ar-SA" w:bidi="ar-SA"/>
        </w:rPr>
        <w:t xml:space="preserve">β) αν παρουσιαστούν ελλείψεις ή ήσσονος αξίας ατέλειες ή πρόδηλα τυπικά ή υπολογιστικά σφάλματα η Αρχή μπορεί να καλέσει </w:t>
      </w:r>
      <w:r w:rsidRPr="007D282B"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 xml:space="preserve">εγγράφως τους προσφέροντες να τα διευκρινίσουν, σύμφωνα με το άρθρο 102 παρ 4 του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>ν</w:t>
      </w:r>
      <w:r w:rsidRPr="007D282B"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>.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 xml:space="preserve"> </w:t>
      </w:r>
      <w:r w:rsidRPr="007D282B">
        <w:rPr>
          <w:rFonts w:ascii="Book Antiqua" w:hAnsi="Book Antiqua"/>
          <w:color w:val="000000"/>
          <w:sz w:val="22"/>
          <w:szCs w:val="22"/>
          <w:shd w:val="clear" w:color="auto" w:fill="FFFFFF"/>
          <w:lang w:eastAsia="ar-SA" w:bidi="ar-SA"/>
        </w:rPr>
        <w:t>4412/2016.</w:t>
      </w:r>
    </w:p>
    <w:p w:rsidR="00FA68DF" w:rsidRDefault="00FA68DF"/>
    <w:p w:rsidR="00FA68DF" w:rsidRDefault="00FA68DF"/>
    <w:p w:rsidR="00FA68DF" w:rsidRDefault="00FA68DF"/>
    <w:sectPr w:rsidR="00FA68DF" w:rsidSect="003A3115">
      <w:footerReference w:type="default" r:id="rId8"/>
      <w:pgSz w:w="11906" w:h="16838"/>
      <w:pgMar w:top="624" w:right="1134" w:bottom="62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87" w:rsidRDefault="005D5F87" w:rsidP="00195AD6">
      <w:pPr>
        <w:spacing w:after="0" w:line="240" w:lineRule="auto"/>
      </w:pPr>
      <w:r>
        <w:separator/>
      </w:r>
    </w:p>
  </w:endnote>
  <w:endnote w:type="continuationSeparator" w:id="0">
    <w:p w:rsidR="005D5F87" w:rsidRDefault="005D5F87" w:rsidP="0019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87" w:rsidRDefault="005D5F8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253F1">
      <w:rPr>
        <w:noProof/>
      </w:rPr>
      <w:t>3</w:t>
    </w:r>
    <w:r>
      <w:rPr>
        <w:noProof/>
      </w:rPr>
      <w:fldChar w:fldCharType="end"/>
    </w:r>
  </w:p>
  <w:p w:rsidR="005D5F87" w:rsidRDefault="005D5F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87" w:rsidRDefault="005D5F87" w:rsidP="00195AD6">
      <w:pPr>
        <w:spacing w:after="0" w:line="240" w:lineRule="auto"/>
      </w:pPr>
      <w:r>
        <w:separator/>
      </w:r>
    </w:p>
  </w:footnote>
  <w:footnote w:type="continuationSeparator" w:id="0">
    <w:p w:rsidR="005D5F87" w:rsidRDefault="005D5F87" w:rsidP="0019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nsid w:val="0C1D76D9"/>
    <w:multiLevelType w:val="multilevel"/>
    <w:tmpl w:val="8450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1115EB1"/>
    <w:multiLevelType w:val="hybridMultilevel"/>
    <w:tmpl w:val="F96A0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E0555"/>
    <w:multiLevelType w:val="hybridMultilevel"/>
    <w:tmpl w:val="A11A0AF8"/>
    <w:lvl w:ilvl="0" w:tplc="8B26C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CC1C38"/>
    <w:multiLevelType w:val="multilevel"/>
    <w:tmpl w:val="785C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228F7973"/>
    <w:multiLevelType w:val="multilevel"/>
    <w:tmpl w:val="1C0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25654785"/>
    <w:multiLevelType w:val="hybridMultilevel"/>
    <w:tmpl w:val="122ED4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8370EC"/>
    <w:multiLevelType w:val="hybridMultilevel"/>
    <w:tmpl w:val="C61CD1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8939F7"/>
    <w:multiLevelType w:val="hybridMultilevel"/>
    <w:tmpl w:val="D5AA86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E025F5"/>
    <w:multiLevelType w:val="multilevel"/>
    <w:tmpl w:val="B410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36CA19B7"/>
    <w:multiLevelType w:val="multilevel"/>
    <w:tmpl w:val="827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E1E35A2"/>
    <w:multiLevelType w:val="hybridMultilevel"/>
    <w:tmpl w:val="9482E5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654E9"/>
    <w:multiLevelType w:val="multilevel"/>
    <w:tmpl w:val="772E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4CE65F94"/>
    <w:multiLevelType w:val="hybridMultilevel"/>
    <w:tmpl w:val="F6863C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644107"/>
    <w:multiLevelType w:val="multilevel"/>
    <w:tmpl w:val="DFC2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6B8C2822"/>
    <w:multiLevelType w:val="multilevel"/>
    <w:tmpl w:val="B5C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6C716CAD"/>
    <w:multiLevelType w:val="multilevel"/>
    <w:tmpl w:val="0B1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6E487F26"/>
    <w:multiLevelType w:val="multilevel"/>
    <w:tmpl w:val="5B32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F2368AA"/>
    <w:multiLevelType w:val="hybridMultilevel"/>
    <w:tmpl w:val="FD6CD8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BA1334"/>
    <w:multiLevelType w:val="hybridMultilevel"/>
    <w:tmpl w:val="EF449F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8B4307"/>
    <w:multiLevelType w:val="hybridMultilevel"/>
    <w:tmpl w:val="45A660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23"/>
  </w:num>
  <w:num w:numId="14">
    <w:abstractNumId w:val="28"/>
  </w:num>
  <w:num w:numId="15">
    <w:abstractNumId w:val="19"/>
  </w:num>
  <w:num w:numId="16">
    <w:abstractNumId w:val="24"/>
  </w:num>
  <w:num w:numId="17">
    <w:abstractNumId w:val="22"/>
  </w:num>
  <w:num w:numId="18">
    <w:abstractNumId w:val="15"/>
  </w:num>
  <w:num w:numId="19">
    <w:abstractNumId w:val="21"/>
  </w:num>
  <w:num w:numId="20">
    <w:abstractNumId w:val="20"/>
  </w:num>
  <w:num w:numId="21">
    <w:abstractNumId w:val="18"/>
  </w:num>
  <w:num w:numId="22">
    <w:abstractNumId w:val="26"/>
  </w:num>
  <w:num w:numId="23">
    <w:abstractNumId w:val="27"/>
  </w:num>
  <w:num w:numId="24">
    <w:abstractNumId w:val="25"/>
  </w:num>
  <w:num w:numId="25">
    <w:abstractNumId w:val="17"/>
  </w:num>
  <w:num w:numId="26">
    <w:abstractNumId w:val="16"/>
  </w:num>
  <w:num w:numId="27">
    <w:abstractNumId w:val="14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5B"/>
    <w:rsid w:val="00003293"/>
    <w:rsid w:val="00004B0A"/>
    <w:rsid w:val="00011F73"/>
    <w:rsid w:val="00013CE7"/>
    <w:rsid w:val="00013ED8"/>
    <w:rsid w:val="000159BD"/>
    <w:rsid w:val="00024530"/>
    <w:rsid w:val="00030029"/>
    <w:rsid w:val="00032FC1"/>
    <w:rsid w:val="000346C2"/>
    <w:rsid w:val="0004135A"/>
    <w:rsid w:val="000430D9"/>
    <w:rsid w:val="00054F87"/>
    <w:rsid w:val="000551BB"/>
    <w:rsid w:val="0005667A"/>
    <w:rsid w:val="00056959"/>
    <w:rsid w:val="00061DDC"/>
    <w:rsid w:val="00062785"/>
    <w:rsid w:val="0007059C"/>
    <w:rsid w:val="000730B5"/>
    <w:rsid w:val="000828AE"/>
    <w:rsid w:val="000836A9"/>
    <w:rsid w:val="00090B95"/>
    <w:rsid w:val="00093829"/>
    <w:rsid w:val="00094908"/>
    <w:rsid w:val="0009531F"/>
    <w:rsid w:val="00095BE6"/>
    <w:rsid w:val="000A2B3A"/>
    <w:rsid w:val="000A6A37"/>
    <w:rsid w:val="000B305E"/>
    <w:rsid w:val="000B3419"/>
    <w:rsid w:val="000B73B7"/>
    <w:rsid w:val="000D29F2"/>
    <w:rsid w:val="000D78EA"/>
    <w:rsid w:val="000E129E"/>
    <w:rsid w:val="000E21CE"/>
    <w:rsid w:val="000E4404"/>
    <w:rsid w:val="000E7084"/>
    <w:rsid w:val="000F1DF6"/>
    <w:rsid w:val="000F7447"/>
    <w:rsid w:val="000F74E0"/>
    <w:rsid w:val="001003F0"/>
    <w:rsid w:val="00105F09"/>
    <w:rsid w:val="0011471E"/>
    <w:rsid w:val="00115C03"/>
    <w:rsid w:val="001224CA"/>
    <w:rsid w:val="001245D0"/>
    <w:rsid w:val="0013186F"/>
    <w:rsid w:val="00136D4D"/>
    <w:rsid w:val="001377FA"/>
    <w:rsid w:val="00144ACF"/>
    <w:rsid w:val="001450AA"/>
    <w:rsid w:val="00155A97"/>
    <w:rsid w:val="001619BA"/>
    <w:rsid w:val="00163AD4"/>
    <w:rsid w:val="00170DBD"/>
    <w:rsid w:val="00171575"/>
    <w:rsid w:val="0017413A"/>
    <w:rsid w:val="00176E95"/>
    <w:rsid w:val="0018430B"/>
    <w:rsid w:val="00192B37"/>
    <w:rsid w:val="0019438D"/>
    <w:rsid w:val="00195535"/>
    <w:rsid w:val="00195AD6"/>
    <w:rsid w:val="001B126C"/>
    <w:rsid w:val="001B16AA"/>
    <w:rsid w:val="001B5D4C"/>
    <w:rsid w:val="001F3989"/>
    <w:rsid w:val="002019F6"/>
    <w:rsid w:val="00205DBB"/>
    <w:rsid w:val="00206603"/>
    <w:rsid w:val="002139BF"/>
    <w:rsid w:val="00215207"/>
    <w:rsid w:val="002168E3"/>
    <w:rsid w:val="002231FB"/>
    <w:rsid w:val="002248BF"/>
    <w:rsid w:val="00237C91"/>
    <w:rsid w:val="002408F2"/>
    <w:rsid w:val="0024317E"/>
    <w:rsid w:val="00244452"/>
    <w:rsid w:val="00246DDF"/>
    <w:rsid w:val="00255027"/>
    <w:rsid w:val="00255E97"/>
    <w:rsid w:val="0026320D"/>
    <w:rsid w:val="00263226"/>
    <w:rsid w:val="002730E2"/>
    <w:rsid w:val="00275871"/>
    <w:rsid w:val="002776CB"/>
    <w:rsid w:val="00280391"/>
    <w:rsid w:val="00290BE6"/>
    <w:rsid w:val="002A1188"/>
    <w:rsid w:val="002A3703"/>
    <w:rsid w:val="002A7A64"/>
    <w:rsid w:val="002B3100"/>
    <w:rsid w:val="002B59DB"/>
    <w:rsid w:val="002B7E4A"/>
    <w:rsid w:val="002C0002"/>
    <w:rsid w:val="002C64AE"/>
    <w:rsid w:val="002D212E"/>
    <w:rsid w:val="002D34D2"/>
    <w:rsid w:val="002D7119"/>
    <w:rsid w:val="002E7EE9"/>
    <w:rsid w:val="002F753D"/>
    <w:rsid w:val="00313E76"/>
    <w:rsid w:val="00315D16"/>
    <w:rsid w:val="00316871"/>
    <w:rsid w:val="00322C3A"/>
    <w:rsid w:val="00326DFB"/>
    <w:rsid w:val="00330EE7"/>
    <w:rsid w:val="00354442"/>
    <w:rsid w:val="00354953"/>
    <w:rsid w:val="00364B4E"/>
    <w:rsid w:val="00375498"/>
    <w:rsid w:val="00376442"/>
    <w:rsid w:val="003806B6"/>
    <w:rsid w:val="0038238F"/>
    <w:rsid w:val="00390416"/>
    <w:rsid w:val="003927D3"/>
    <w:rsid w:val="00393060"/>
    <w:rsid w:val="0039385E"/>
    <w:rsid w:val="0039532B"/>
    <w:rsid w:val="003A3115"/>
    <w:rsid w:val="003A6F90"/>
    <w:rsid w:val="003B3088"/>
    <w:rsid w:val="003B5710"/>
    <w:rsid w:val="003C5051"/>
    <w:rsid w:val="003C72D3"/>
    <w:rsid w:val="003C7C9B"/>
    <w:rsid w:val="003D078A"/>
    <w:rsid w:val="003D1931"/>
    <w:rsid w:val="003D25F4"/>
    <w:rsid w:val="003D5163"/>
    <w:rsid w:val="003E2C45"/>
    <w:rsid w:val="003E4A74"/>
    <w:rsid w:val="003E5E0A"/>
    <w:rsid w:val="003F0A73"/>
    <w:rsid w:val="003F0BFE"/>
    <w:rsid w:val="003F39FA"/>
    <w:rsid w:val="003F7067"/>
    <w:rsid w:val="00402130"/>
    <w:rsid w:val="00405E13"/>
    <w:rsid w:val="00423741"/>
    <w:rsid w:val="0042388F"/>
    <w:rsid w:val="00423A7C"/>
    <w:rsid w:val="004243CD"/>
    <w:rsid w:val="00425279"/>
    <w:rsid w:val="00427441"/>
    <w:rsid w:val="004326CF"/>
    <w:rsid w:val="00432EAE"/>
    <w:rsid w:val="0043676A"/>
    <w:rsid w:val="00445939"/>
    <w:rsid w:val="00446F34"/>
    <w:rsid w:val="004479BB"/>
    <w:rsid w:val="00454538"/>
    <w:rsid w:val="004555E0"/>
    <w:rsid w:val="00456216"/>
    <w:rsid w:val="004562F5"/>
    <w:rsid w:val="00457308"/>
    <w:rsid w:val="00463E5A"/>
    <w:rsid w:val="00466921"/>
    <w:rsid w:val="00466BB5"/>
    <w:rsid w:val="00467544"/>
    <w:rsid w:val="00471658"/>
    <w:rsid w:val="0047227D"/>
    <w:rsid w:val="004747F7"/>
    <w:rsid w:val="00485E03"/>
    <w:rsid w:val="004866FC"/>
    <w:rsid w:val="0048682C"/>
    <w:rsid w:val="004958CF"/>
    <w:rsid w:val="00497D7B"/>
    <w:rsid w:val="004A3D49"/>
    <w:rsid w:val="004A512C"/>
    <w:rsid w:val="004A51D3"/>
    <w:rsid w:val="004A6C49"/>
    <w:rsid w:val="004C06D0"/>
    <w:rsid w:val="004C604F"/>
    <w:rsid w:val="004D0B10"/>
    <w:rsid w:val="004E49D5"/>
    <w:rsid w:val="00500AFB"/>
    <w:rsid w:val="00515D18"/>
    <w:rsid w:val="00517453"/>
    <w:rsid w:val="00521A3C"/>
    <w:rsid w:val="00523360"/>
    <w:rsid w:val="00530726"/>
    <w:rsid w:val="00530F66"/>
    <w:rsid w:val="00534DEC"/>
    <w:rsid w:val="0053586F"/>
    <w:rsid w:val="0053615E"/>
    <w:rsid w:val="0053717E"/>
    <w:rsid w:val="00542689"/>
    <w:rsid w:val="00551579"/>
    <w:rsid w:val="00556114"/>
    <w:rsid w:val="0056654A"/>
    <w:rsid w:val="00572882"/>
    <w:rsid w:val="00573D77"/>
    <w:rsid w:val="005748C0"/>
    <w:rsid w:val="00581D59"/>
    <w:rsid w:val="00581D91"/>
    <w:rsid w:val="005838FD"/>
    <w:rsid w:val="00583CD7"/>
    <w:rsid w:val="00595BE5"/>
    <w:rsid w:val="005A1B9E"/>
    <w:rsid w:val="005B14F5"/>
    <w:rsid w:val="005B51F3"/>
    <w:rsid w:val="005B64DD"/>
    <w:rsid w:val="005C085F"/>
    <w:rsid w:val="005C2247"/>
    <w:rsid w:val="005C2C1B"/>
    <w:rsid w:val="005C3B48"/>
    <w:rsid w:val="005D5B25"/>
    <w:rsid w:val="005D5F87"/>
    <w:rsid w:val="005E0ABC"/>
    <w:rsid w:val="005E1EA3"/>
    <w:rsid w:val="005E5A9E"/>
    <w:rsid w:val="005E62CC"/>
    <w:rsid w:val="005F310A"/>
    <w:rsid w:val="005F76F9"/>
    <w:rsid w:val="00600472"/>
    <w:rsid w:val="00615827"/>
    <w:rsid w:val="00617A29"/>
    <w:rsid w:val="006329CF"/>
    <w:rsid w:val="00636B9A"/>
    <w:rsid w:val="00643FBF"/>
    <w:rsid w:val="00650925"/>
    <w:rsid w:val="006521F3"/>
    <w:rsid w:val="006537CB"/>
    <w:rsid w:val="0067060E"/>
    <w:rsid w:val="006736E4"/>
    <w:rsid w:val="00674871"/>
    <w:rsid w:val="0068234C"/>
    <w:rsid w:val="00682C99"/>
    <w:rsid w:val="006857E2"/>
    <w:rsid w:val="00690766"/>
    <w:rsid w:val="00697271"/>
    <w:rsid w:val="006A2B8E"/>
    <w:rsid w:val="006C3598"/>
    <w:rsid w:val="006C3E2F"/>
    <w:rsid w:val="006C6E7B"/>
    <w:rsid w:val="006D3D8E"/>
    <w:rsid w:val="006D4DDA"/>
    <w:rsid w:val="006D6239"/>
    <w:rsid w:val="006E169B"/>
    <w:rsid w:val="006E3185"/>
    <w:rsid w:val="006F16DD"/>
    <w:rsid w:val="006F2D9F"/>
    <w:rsid w:val="006F34B1"/>
    <w:rsid w:val="006F5F94"/>
    <w:rsid w:val="006F6120"/>
    <w:rsid w:val="006F6760"/>
    <w:rsid w:val="00702244"/>
    <w:rsid w:val="007028AA"/>
    <w:rsid w:val="00710B79"/>
    <w:rsid w:val="00721513"/>
    <w:rsid w:val="00724530"/>
    <w:rsid w:val="007270BC"/>
    <w:rsid w:val="00727882"/>
    <w:rsid w:val="0073306E"/>
    <w:rsid w:val="00740369"/>
    <w:rsid w:val="0075260C"/>
    <w:rsid w:val="00755597"/>
    <w:rsid w:val="007705EA"/>
    <w:rsid w:val="00772BF4"/>
    <w:rsid w:val="007734C5"/>
    <w:rsid w:val="0077616F"/>
    <w:rsid w:val="0078279B"/>
    <w:rsid w:val="0078343F"/>
    <w:rsid w:val="00783C4F"/>
    <w:rsid w:val="0078489D"/>
    <w:rsid w:val="00790C55"/>
    <w:rsid w:val="00792401"/>
    <w:rsid w:val="0079438B"/>
    <w:rsid w:val="007A50C1"/>
    <w:rsid w:val="007A761E"/>
    <w:rsid w:val="007B383A"/>
    <w:rsid w:val="007B5CDD"/>
    <w:rsid w:val="007D1842"/>
    <w:rsid w:val="007D282B"/>
    <w:rsid w:val="007D3BD8"/>
    <w:rsid w:val="007D5EF8"/>
    <w:rsid w:val="007E6B6A"/>
    <w:rsid w:val="007F6F55"/>
    <w:rsid w:val="0080185E"/>
    <w:rsid w:val="00802BA5"/>
    <w:rsid w:val="00804060"/>
    <w:rsid w:val="00812565"/>
    <w:rsid w:val="00813CA7"/>
    <w:rsid w:val="0082007B"/>
    <w:rsid w:val="0082220E"/>
    <w:rsid w:val="00823E40"/>
    <w:rsid w:val="00826E08"/>
    <w:rsid w:val="008400BD"/>
    <w:rsid w:val="00840FA8"/>
    <w:rsid w:val="00852EED"/>
    <w:rsid w:val="00855805"/>
    <w:rsid w:val="0085725D"/>
    <w:rsid w:val="00873D56"/>
    <w:rsid w:val="0089417E"/>
    <w:rsid w:val="008950AB"/>
    <w:rsid w:val="008972F1"/>
    <w:rsid w:val="0089795B"/>
    <w:rsid w:val="008A2597"/>
    <w:rsid w:val="008B5585"/>
    <w:rsid w:val="008B5D2D"/>
    <w:rsid w:val="008C49C5"/>
    <w:rsid w:val="008C6A1D"/>
    <w:rsid w:val="008D7444"/>
    <w:rsid w:val="009069B9"/>
    <w:rsid w:val="0091120A"/>
    <w:rsid w:val="00913A17"/>
    <w:rsid w:val="009175B1"/>
    <w:rsid w:val="009204B6"/>
    <w:rsid w:val="00921ECD"/>
    <w:rsid w:val="00924386"/>
    <w:rsid w:val="00924B07"/>
    <w:rsid w:val="009262D1"/>
    <w:rsid w:val="00931C55"/>
    <w:rsid w:val="00932744"/>
    <w:rsid w:val="00932852"/>
    <w:rsid w:val="00934B48"/>
    <w:rsid w:val="00941B67"/>
    <w:rsid w:val="00943194"/>
    <w:rsid w:val="00950746"/>
    <w:rsid w:val="00964C78"/>
    <w:rsid w:val="009739C7"/>
    <w:rsid w:val="00973C70"/>
    <w:rsid w:val="00974586"/>
    <w:rsid w:val="00976CBF"/>
    <w:rsid w:val="00985CC2"/>
    <w:rsid w:val="0098718A"/>
    <w:rsid w:val="00994114"/>
    <w:rsid w:val="009A0E54"/>
    <w:rsid w:val="009B2C04"/>
    <w:rsid w:val="009B7349"/>
    <w:rsid w:val="009C151B"/>
    <w:rsid w:val="009C1830"/>
    <w:rsid w:val="009C74F0"/>
    <w:rsid w:val="009D768E"/>
    <w:rsid w:val="009E1CD9"/>
    <w:rsid w:val="009E27B2"/>
    <w:rsid w:val="009E79EE"/>
    <w:rsid w:val="009F04D7"/>
    <w:rsid w:val="009F22AD"/>
    <w:rsid w:val="009F46A0"/>
    <w:rsid w:val="00A0187B"/>
    <w:rsid w:val="00A01CD8"/>
    <w:rsid w:val="00A04210"/>
    <w:rsid w:val="00A10245"/>
    <w:rsid w:val="00A1695D"/>
    <w:rsid w:val="00A27FE4"/>
    <w:rsid w:val="00A32324"/>
    <w:rsid w:val="00A5731D"/>
    <w:rsid w:val="00A6240B"/>
    <w:rsid w:val="00A63611"/>
    <w:rsid w:val="00A65387"/>
    <w:rsid w:val="00A731B2"/>
    <w:rsid w:val="00A7677F"/>
    <w:rsid w:val="00A76A2F"/>
    <w:rsid w:val="00A80F1E"/>
    <w:rsid w:val="00A81037"/>
    <w:rsid w:val="00A84B85"/>
    <w:rsid w:val="00A93FBD"/>
    <w:rsid w:val="00AA2C49"/>
    <w:rsid w:val="00AA4A8B"/>
    <w:rsid w:val="00AA790C"/>
    <w:rsid w:val="00AB6761"/>
    <w:rsid w:val="00AC50DA"/>
    <w:rsid w:val="00AC68F3"/>
    <w:rsid w:val="00AD3C6F"/>
    <w:rsid w:val="00AE0CAD"/>
    <w:rsid w:val="00AE1ADB"/>
    <w:rsid w:val="00AE4146"/>
    <w:rsid w:val="00AE5082"/>
    <w:rsid w:val="00AF0587"/>
    <w:rsid w:val="00AF36BE"/>
    <w:rsid w:val="00AF7B71"/>
    <w:rsid w:val="00B01FB5"/>
    <w:rsid w:val="00B06C4B"/>
    <w:rsid w:val="00B07CF2"/>
    <w:rsid w:val="00B22AF8"/>
    <w:rsid w:val="00B24C5F"/>
    <w:rsid w:val="00B34940"/>
    <w:rsid w:val="00B42460"/>
    <w:rsid w:val="00B42F91"/>
    <w:rsid w:val="00B462BE"/>
    <w:rsid w:val="00B46D5F"/>
    <w:rsid w:val="00B47636"/>
    <w:rsid w:val="00B51A3C"/>
    <w:rsid w:val="00B5297E"/>
    <w:rsid w:val="00B53965"/>
    <w:rsid w:val="00B621CC"/>
    <w:rsid w:val="00B71849"/>
    <w:rsid w:val="00B71B4F"/>
    <w:rsid w:val="00B72858"/>
    <w:rsid w:val="00B7601F"/>
    <w:rsid w:val="00B80C32"/>
    <w:rsid w:val="00B87084"/>
    <w:rsid w:val="00B9013B"/>
    <w:rsid w:val="00B91E4C"/>
    <w:rsid w:val="00B96E62"/>
    <w:rsid w:val="00BA0521"/>
    <w:rsid w:val="00BA365D"/>
    <w:rsid w:val="00BA7DFD"/>
    <w:rsid w:val="00BB3B05"/>
    <w:rsid w:val="00BB3FE2"/>
    <w:rsid w:val="00BB6075"/>
    <w:rsid w:val="00BB77E5"/>
    <w:rsid w:val="00BC3379"/>
    <w:rsid w:val="00BC555B"/>
    <w:rsid w:val="00BD0BDE"/>
    <w:rsid w:val="00BD6760"/>
    <w:rsid w:val="00BD6F20"/>
    <w:rsid w:val="00BE2A5A"/>
    <w:rsid w:val="00BE3A75"/>
    <w:rsid w:val="00BE3C41"/>
    <w:rsid w:val="00BE4C7C"/>
    <w:rsid w:val="00BE6D87"/>
    <w:rsid w:val="00BE766F"/>
    <w:rsid w:val="00BE7CBC"/>
    <w:rsid w:val="00BF0C03"/>
    <w:rsid w:val="00BF3D72"/>
    <w:rsid w:val="00C00DD4"/>
    <w:rsid w:val="00C04195"/>
    <w:rsid w:val="00C1366C"/>
    <w:rsid w:val="00C17241"/>
    <w:rsid w:val="00C24CFD"/>
    <w:rsid w:val="00C2670F"/>
    <w:rsid w:val="00C40A12"/>
    <w:rsid w:val="00C41E28"/>
    <w:rsid w:val="00C4480A"/>
    <w:rsid w:val="00C4611C"/>
    <w:rsid w:val="00C545C6"/>
    <w:rsid w:val="00C8014A"/>
    <w:rsid w:val="00C818A6"/>
    <w:rsid w:val="00C84188"/>
    <w:rsid w:val="00C9102D"/>
    <w:rsid w:val="00C9118A"/>
    <w:rsid w:val="00C953CC"/>
    <w:rsid w:val="00CA1464"/>
    <w:rsid w:val="00CA2568"/>
    <w:rsid w:val="00CB0F29"/>
    <w:rsid w:val="00CB0F32"/>
    <w:rsid w:val="00CB21D5"/>
    <w:rsid w:val="00CB419E"/>
    <w:rsid w:val="00CB6B58"/>
    <w:rsid w:val="00CC0F76"/>
    <w:rsid w:val="00CC3BB7"/>
    <w:rsid w:val="00CD0A87"/>
    <w:rsid w:val="00CD2122"/>
    <w:rsid w:val="00CD3782"/>
    <w:rsid w:val="00CD509D"/>
    <w:rsid w:val="00CD5E8F"/>
    <w:rsid w:val="00CE6421"/>
    <w:rsid w:val="00CF7B5F"/>
    <w:rsid w:val="00D06D38"/>
    <w:rsid w:val="00D07150"/>
    <w:rsid w:val="00D10CFF"/>
    <w:rsid w:val="00D12760"/>
    <w:rsid w:val="00D15B5A"/>
    <w:rsid w:val="00D32C86"/>
    <w:rsid w:val="00D35E38"/>
    <w:rsid w:val="00D414ED"/>
    <w:rsid w:val="00D43FD1"/>
    <w:rsid w:val="00D4404B"/>
    <w:rsid w:val="00D441ED"/>
    <w:rsid w:val="00D46BD9"/>
    <w:rsid w:val="00D50BC8"/>
    <w:rsid w:val="00D51935"/>
    <w:rsid w:val="00D52AE2"/>
    <w:rsid w:val="00D57677"/>
    <w:rsid w:val="00D61A60"/>
    <w:rsid w:val="00D63049"/>
    <w:rsid w:val="00D7290E"/>
    <w:rsid w:val="00D7329B"/>
    <w:rsid w:val="00D75DD6"/>
    <w:rsid w:val="00D801AE"/>
    <w:rsid w:val="00D858AE"/>
    <w:rsid w:val="00DA225B"/>
    <w:rsid w:val="00DA751A"/>
    <w:rsid w:val="00DB0806"/>
    <w:rsid w:val="00DB76BA"/>
    <w:rsid w:val="00DC3837"/>
    <w:rsid w:val="00DD002A"/>
    <w:rsid w:val="00DD194D"/>
    <w:rsid w:val="00DE0D7F"/>
    <w:rsid w:val="00DE5101"/>
    <w:rsid w:val="00DF5E79"/>
    <w:rsid w:val="00E12CEB"/>
    <w:rsid w:val="00E15582"/>
    <w:rsid w:val="00E211E5"/>
    <w:rsid w:val="00E253F1"/>
    <w:rsid w:val="00E26FC7"/>
    <w:rsid w:val="00E307E0"/>
    <w:rsid w:val="00E33156"/>
    <w:rsid w:val="00E36476"/>
    <w:rsid w:val="00E408B7"/>
    <w:rsid w:val="00E43CEA"/>
    <w:rsid w:val="00E46A6B"/>
    <w:rsid w:val="00E47047"/>
    <w:rsid w:val="00E4743E"/>
    <w:rsid w:val="00E4751A"/>
    <w:rsid w:val="00E51534"/>
    <w:rsid w:val="00E56037"/>
    <w:rsid w:val="00E73762"/>
    <w:rsid w:val="00E7574A"/>
    <w:rsid w:val="00E777B5"/>
    <w:rsid w:val="00E813D7"/>
    <w:rsid w:val="00E844EA"/>
    <w:rsid w:val="00E945A6"/>
    <w:rsid w:val="00EA2AD6"/>
    <w:rsid w:val="00EA6005"/>
    <w:rsid w:val="00EB18D2"/>
    <w:rsid w:val="00EB3887"/>
    <w:rsid w:val="00EB67B1"/>
    <w:rsid w:val="00EC036A"/>
    <w:rsid w:val="00EC365B"/>
    <w:rsid w:val="00EC5F15"/>
    <w:rsid w:val="00ED4CA3"/>
    <w:rsid w:val="00ED5430"/>
    <w:rsid w:val="00ED5AA1"/>
    <w:rsid w:val="00ED742B"/>
    <w:rsid w:val="00EE14D1"/>
    <w:rsid w:val="00EE5108"/>
    <w:rsid w:val="00EE6808"/>
    <w:rsid w:val="00EF1A87"/>
    <w:rsid w:val="00F0003E"/>
    <w:rsid w:val="00F01AF4"/>
    <w:rsid w:val="00F04842"/>
    <w:rsid w:val="00F07292"/>
    <w:rsid w:val="00F12C6A"/>
    <w:rsid w:val="00F176D8"/>
    <w:rsid w:val="00F17C2F"/>
    <w:rsid w:val="00F2363D"/>
    <w:rsid w:val="00F375EE"/>
    <w:rsid w:val="00F447A9"/>
    <w:rsid w:val="00F5140A"/>
    <w:rsid w:val="00F51729"/>
    <w:rsid w:val="00F53FA0"/>
    <w:rsid w:val="00F6277F"/>
    <w:rsid w:val="00F647C6"/>
    <w:rsid w:val="00F753A8"/>
    <w:rsid w:val="00F8256F"/>
    <w:rsid w:val="00F86E82"/>
    <w:rsid w:val="00F87894"/>
    <w:rsid w:val="00F87ACB"/>
    <w:rsid w:val="00F90600"/>
    <w:rsid w:val="00F92C6C"/>
    <w:rsid w:val="00F92D99"/>
    <w:rsid w:val="00F97CD9"/>
    <w:rsid w:val="00FA68DF"/>
    <w:rsid w:val="00FA7096"/>
    <w:rsid w:val="00FA7CF4"/>
    <w:rsid w:val="00FB2172"/>
    <w:rsid w:val="00FB2AE1"/>
    <w:rsid w:val="00FB55A9"/>
    <w:rsid w:val="00FC6889"/>
    <w:rsid w:val="00FC7FA6"/>
    <w:rsid w:val="00FD236C"/>
    <w:rsid w:val="00FD4C8E"/>
    <w:rsid w:val="00FD577E"/>
    <w:rsid w:val="00FD63E2"/>
    <w:rsid w:val="00FE5F0F"/>
    <w:rsid w:val="00FE764E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E1C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195A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5515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E1CD9"/>
    <w:rPr>
      <w:rFonts w:ascii="Cambria" w:hAnsi="Cambria" w:cs="Times New Roman"/>
      <w:b/>
      <w:color w:val="365F91"/>
      <w:sz w:val="28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95AD6"/>
    <w:rPr>
      <w:rFonts w:ascii="Cambria" w:hAnsi="Cambria" w:cs="Times New Roman"/>
      <w:b/>
      <w:color w:val="4F81BD"/>
      <w:sz w:val="26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51579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Char"/>
    <w:uiPriority w:val="99"/>
    <w:semiHidden/>
    <w:rsid w:val="0056654A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6654A"/>
    <w:rPr>
      <w:rFonts w:ascii="Tahoma" w:hAnsi="Tahoma" w:cs="Times New Roman"/>
      <w:sz w:val="16"/>
    </w:rPr>
  </w:style>
  <w:style w:type="paragraph" w:customStyle="1" w:styleId="Contents">
    <w:name w:val="Contents"/>
    <w:basedOn w:val="1"/>
    <w:uiPriority w:val="99"/>
    <w:rsid w:val="009E1CD9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Calibri" w:hAnsi="Calibri" w:cs="Calibri"/>
      <w:color w:val="333399"/>
      <w:szCs w:val="32"/>
      <w:lang w:eastAsia="zh-CN"/>
    </w:rPr>
  </w:style>
  <w:style w:type="character" w:customStyle="1" w:styleId="a4">
    <w:name w:val="Χαρακτήρες υποσημείωσης"/>
    <w:uiPriority w:val="99"/>
    <w:rsid w:val="00551579"/>
    <w:rPr>
      <w:vertAlign w:val="superscript"/>
    </w:rPr>
  </w:style>
  <w:style w:type="character" w:customStyle="1" w:styleId="FootnoteReference2">
    <w:name w:val="Footnote Reference2"/>
    <w:uiPriority w:val="99"/>
    <w:rsid w:val="00551579"/>
    <w:rPr>
      <w:vertAlign w:val="superscript"/>
    </w:rPr>
  </w:style>
  <w:style w:type="character" w:customStyle="1" w:styleId="WW-FootnoteReference11">
    <w:name w:val="WW-Footnote Reference11"/>
    <w:uiPriority w:val="99"/>
    <w:rsid w:val="00551579"/>
    <w:rPr>
      <w:vertAlign w:val="superscript"/>
    </w:rPr>
  </w:style>
  <w:style w:type="character" w:customStyle="1" w:styleId="WW-FootnoteReference17">
    <w:name w:val="WW-Footnote Reference17"/>
    <w:uiPriority w:val="99"/>
    <w:rsid w:val="00551579"/>
    <w:rPr>
      <w:vertAlign w:val="superscript"/>
    </w:rPr>
  </w:style>
  <w:style w:type="character" w:styleId="a5">
    <w:name w:val="footnote reference"/>
    <w:basedOn w:val="a0"/>
    <w:uiPriority w:val="99"/>
    <w:rsid w:val="00551579"/>
    <w:rPr>
      <w:rFonts w:cs="Times New Roman"/>
      <w:vertAlign w:val="superscript"/>
    </w:rPr>
  </w:style>
  <w:style w:type="character" w:customStyle="1" w:styleId="WW-FootnoteReference19">
    <w:name w:val="WW-Footnote Reference19"/>
    <w:uiPriority w:val="99"/>
    <w:rsid w:val="00551579"/>
    <w:rPr>
      <w:vertAlign w:val="superscript"/>
    </w:rPr>
  </w:style>
  <w:style w:type="paragraph" w:styleId="a6">
    <w:name w:val="footnote text"/>
    <w:basedOn w:val="a"/>
    <w:link w:val="Char0"/>
    <w:uiPriority w:val="99"/>
    <w:rsid w:val="00551579"/>
    <w:pPr>
      <w:suppressAutoHyphens/>
      <w:spacing w:after="0" w:line="240" w:lineRule="auto"/>
      <w:ind w:left="425" w:hanging="425"/>
      <w:jc w:val="both"/>
    </w:pPr>
    <w:rPr>
      <w:sz w:val="20"/>
      <w:szCs w:val="20"/>
      <w:lang w:val="en-IE" w:eastAsia="zh-CN"/>
    </w:rPr>
  </w:style>
  <w:style w:type="character" w:customStyle="1" w:styleId="Char0">
    <w:name w:val="Κείμενο υποσημείωσης Char"/>
    <w:basedOn w:val="a0"/>
    <w:link w:val="a6"/>
    <w:uiPriority w:val="99"/>
    <w:locked/>
    <w:rsid w:val="00551579"/>
    <w:rPr>
      <w:rFonts w:ascii="Calibri" w:hAnsi="Calibri" w:cs="Times New Roman"/>
      <w:sz w:val="20"/>
      <w:lang w:val="en-IE" w:eastAsia="zh-CN"/>
    </w:rPr>
  </w:style>
  <w:style w:type="paragraph" w:styleId="-HTML">
    <w:name w:val="HTML Preformatted"/>
    <w:basedOn w:val="a"/>
    <w:link w:val="-HTMLChar"/>
    <w:uiPriority w:val="99"/>
    <w:rsid w:val="0055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551579"/>
    <w:rPr>
      <w:rFonts w:ascii="Courier New" w:hAnsi="Courier New" w:cs="Times New Roman"/>
      <w:sz w:val="20"/>
      <w:lang w:eastAsia="zh-CN"/>
    </w:rPr>
  </w:style>
  <w:style w:type="paragraph" w:customStyle="1" w:styleId="normalwithoutspacing">
    <w:name w:val="normal_without_spacing"/>
    <w:basedOn w:val="a"/>
    <w:uiPriority w:val="99"/>
    <w:rsid w:val="00354442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customStyle="1" w:styleId="Standard">
    <w:name w:val="Standard"/>
    <w:uiPriority w:val="99"/>
    <w:rsid w:val="00354442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4">
    <w:name w:val="Σώμα κειμένου (4)_"/>
    <w:link w:val="41"/>
    <w:uiPriority w:val="99"/>
    <w:locked/>
    <w:rsid w:val="00354442"/>
    <w:rPr>
      <w:rFonts w:ascii="Tahoma" w:hAnsi="Tahoma"/>
      <w:b/>
      <w:shd w:val="clear" w:color="auto" w:fill="FFFFFF"/>
    </w:rPr>
  </w:style>
  <w:style w:type="paragraph" w:customStyle="1" w:styleId="41">
    <w:name w:val="Σώμα κειμένου (4)1"/>
    <w:basedOn w:val="a"/>
    <w:link w:val="4"/>
    <w:uiPriority w:val="99"/>
    <w:rsid w:val="00354442"/>
    <w:pPr>
      <w:widowControl w:val="0"/>
      <w:shd w:val="clear" w:color="auto" w:fill="FFFFFF"/>
      <w:spacing w:before="720" w:after="540" w:line="240" w:lineRule="atLeast"/>
      <w:jc w:val="both"/>
    </w:pPr>
    <w:rPr>
      <w:rFonts w:ascii="Tahoma" w:hAnsi="Tahoma"/>
      <w:b/>
      <w:sz w:val="20"/>
      <w:szCs w:val="20"/>
      <w:lang w:eastAsia="el-GR"/>
    </w:rPr>
  </w:style>
  <w:style w:type="paragraph" w:customStyle="1" w:styleId="ListParagraph1">
    <w:name w:val="List Paragraph1"/>
    <w:basedOn w:val="Standard"/>
    <w:uiPriority w:val="99"/>
    <w:rsid w:val="00354442"/>
    <w:pPr>
      <w:widowControl/>
      <w:spacing w:line="276" w:lineRule="auto"/>
      <w:ind w:left="720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7">
    <w:name w:val="Body Text"/>
    <w:basedOn w:val="a"/>
    <w:link w:val="Char1"/>
    <w:uiPriority w:val="99"/>
    <w:rsid w:val="00354442"/>
    <w:pPr>
      <w:suppressAutoHyphens/>
      <w:spacing w:after="240" w:line="240" w:lineRule="auto"/>
      <w:jc w:val="both"/>
    </w:pPr>
    <w:rPr>
      <w:sz w:val="24"/>
      <w:szCs w:val="24"/>
      <w:lang w:val="en-GB" w:eastAsia="zh-CN"/>
    </w:rPr>
  </w:style>
  <w:style w:type="character" w:customStyle="1" w:styleId="Char1">
    <w:name w:val="Σώμα κειμένου Char"/>
    <w:basedOn w:val="a0"/>
    <w:link w:val="a7"/>
    <w:uiPriority w:val="99"/>
    <w:locked/>
    <w:rsid w:val="00354442"/>
    <w:rPr>
      <w:rFonts w:ascii="Calibri" w:hAnsi="Calibri" w:cs="Times New Roman"/>
      <w:sz w:val="24"/>
      <w:lang w:val="en-GB" w:eastAsia="zh-CN"/>
    </w:rPr>
  </w:style>
  <w:style w:type="paragraph" w:customStyle="1" w:styleId="Default">
    <w:name w:val="Default"/>
    <w:uiPriority w:val="99"/>
    <w:rsid w:val="0035444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para-1">
    <w:name w:val="para-1"/>
    <w:basedOn w:val="a"/>
    <w:uiPriority w:val="99"/>
    <w:rsid w:val="0035444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styleId="-">
    <w:name w:val="Hyperlink"/>
    <w:basedOn w:val="a0"/>
    <w:uiPriority w:val="99"/>
    <w:rsid w:val="00354442"/>
    <w:rPr>
      <w:rFonts w:cs="Times New Roman"/>
      <w:color w:val="0000FF"/>
      <w:u w:val="single"/>
    </w:rPr>
  </w:style>
  <w:style w:type="character" w:customStyle="1" w:styleId="a8">
    <w:name w:val="Χαρακτήρες σημείωσης τέλους"/>
    <w:uiPriority w:val="99"/>
    <w:rsid w:val="00354442"/>
    <w:rPr>
      <w:vertAlign w:val="superscript"/>
    </w:rPr>
  </w:style>
  <w:style w:type="character" w:customStyle="1" w:styleId="a9">
    <w:name w:val="Σύμβολο υποσημείωσης"/>
    <w:uiPriority w:val="99"/>
    <w:rsid w:val="00354442"/>
    <w:rPr>
      <w:vertAlign w:val="superscript"/>
    </w:rPr>
  </w:style>
  <w:style w:type="character" w:customStyle="1" w:styleId="10">
    <w:name w:val="Παραπομπή σημείωσης τέλους1"/>
    <w:uiPriority w:val="99"/>
    <w:rsid w:val="00354442"/>
    <w:rPr>
      <w:vertAlign w:val="superscript"/>
    </w:rPr>
  </w:style>
  <w:style w:type="paragraph" w:styleId="aa">
    <w:name w:val="endnote text"/>
    <w:basedOn w:val="a"/>
    <w:link w:val="Char2"/>
    <w:uiPriority w:val="99"/>
    <w:rsid w:val="00354442"/>
    <w:pPr>
      <w:suppressAutoHyphens/>
      <w:spacing w:after="120" w:line="240" w:lineRule="auto"/>
      <w:jc w:val="both"/>
    </w:pPr>
    <w:rPr>
      <w:sz w:val="20"/>
      <w:szCs w:val="20"/>
      <w:lang w:val="en-GB" w:eastAsia="zh-CN"/>
    </w:rPr>
  </w:style>
  <w:style w:type="character" w:customStyle="1" w:styleId="Char2">
    <w:name w:val="Κείμενο σημείωσης τέλους Char"/>
    <w:basedOn w:val="a0"/>
    <w:link w:val="aa"/>
    <w:uiPriority w:val="99"/>
    <w:locked/>
    <w:rsid w:val="00354442"/>
    <w:rPr>
      <w:rFonts w:ascii="Calibri" w:hAnsi="Calibri" w:cs="Times New Roman"/>
      <w:sz w:val="20"/>
      <w:lang w:val="en-GB" w:eastAsia="zh-CN"/>
    </w:rPr>
  </w:style>
  <w:style w:type="character" w:customStyle="1" w:styleId="DeltaViewInsertion">
    <w:name w:val="DeltaView Insertion"/>
    <w:uiPriority w:val="99"/>
    <w:rsid w:val="0035444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354442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354442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35444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paragraph" w:customStyle="1" w:styleId="TableContents">
    <w:name w:val="Table Contents"/>
    <w:basedOn w:val="Standard"/>
    <w:uiPriority w:val="99"/>
    <w:rsid w:val="00354442"/>
    <w:pPr>
      <w:widowControl/>
      <w:suppressLineNumbers/>
      <w:spacing w:after="200" w:line="276" w:lineRule="auto"/>
      <w:ind w:firstLine="397"/>
      <w:jc w:val="both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indent">
    <w:name w:val="Text body indent"/>
    <w:basedOn w:val="Standard"/>
    <w:uiPriority w:val="99"/>
    <w:rsid w:val="00354442"/>
    <w:pPr>
      <w:widowControl/>
      <w:spacing w:after="120" w:line="276" w:lineRule="auto"/>
      <w:ind w:left="283"/>
      <w:jc w:val="both"/>
    </w:pPr>
    <w:rPr>
      <w:rFonts w:ascii="Arial" w:eastAsia="Calibri" w:hAnsi="Arial" w:cs="Times New Roman"/>
      <w:color w:val="00000A"/>
      <w:szCs w:val="20"/>
      <w:lang w:bidi="ar-SA"/>
    </w:rPr>
  </w:style>
  <w:style w:type="character" w:customStyle="1" w:styleId="ab">
    <w:name w:val="Σώμα κειμένου_"/>
    <w:uiPriority w:val="99"/>
    <w:rsid w:val="00427441"/>
    <w:rPr>
      <w:rFonts w:ascii="Bookman Old Style" w:hAnsi="Bookman Old Style"/>
      <w:sz w:val="17"/>
    </w:rPr>
  </w:style>
  <w:style w:type="paragraph" w:styleId="ac">
    <w:name w:val="List Paragraph"/>
    <w:basedOn w:val="Standard"/>
    <w:uiPriority w:val="99"/>
    <w:qFormat/>
    <w:rsid w:val="00427441"/>
    <w:pPr>
      <w:widowControl/>
      <w:spacing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table" w:styleId="ad">
    <w:name w:val="Table Grid"/>
    <w:basedOn w:val="a1"/>
    <w:uiPriority w:val="99"/>
    <w:locked/>
    <w:rsid w:val="0042744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Char3"/>
    <w:uiPriority w:val="99"/>
    <w:rsid w:val="00463E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3">
    <w:name w:val="Κεφαλίδα Char"/>
    <w:basedOn w:val="a0"/>
    <w:link w:val="ae"/>
    <w:uiPriority w:val="99"/>
    <w:locked/>
    <w:rsid w:val="00463E5A"/>
    <w:rPr>
      <w:rFonts w:cs="Times New Roman"/>
      <w:lang w:eastAsia="en-US"/>
    </w:rPr>
  </w:style>
  <w:style w:type="paragraph" w:styleId="af">
    <w:name w:val="footer"/>
    <w:basedOn w:val="a"/>
    <w:link w:val="Char4"/>
    <w:uiPriority w:val="99"/>
    <w:rsid w:val="00463E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4">
    <w:name w:val="Υποσέλιδο Char"/>
    <w:basedOn w:val="a0"/>
    <w:link w:val="af"/>
    <w:uiPriority w:val="99"/>
    <w:locked/>
    <w:rsid w:val="00463E5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E1C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195A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5515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E1CD9"/>
    <w:rPr>
      <w:rFonts w:ascii="Cambria" w:hAnsi="Cambria" w:cs="Times New Roman"/>
      <w:b/>
      <w:color w:val="365F91"/>
      <w:sz w:val="28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95AD6"/>
    <w:rPr>
      <w:rFonts w:ascii="Cambria" w:hAnsi="Cambria" w:cs="Times New Roman"/>
      <w:b/>
      <w:color w:val="4F81BD"/>
      <w:sz w:val="26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51579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Char"/>
    <w:uiPriority w:val="99"/>
    <w:semiHidden/>
    <w:rsid w:val="0056654A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6654A"/>
    <w:rPr>
      <w:rFonts w:ascii="Tahoma" w:hAnsi="Tahoma" w:cs="Times New Roman"/>
      <w:sz w:val="16"/>
    </w:rPr>
  </w:style>
  <w:style w:type="paragraph" w:customStyle="1" w:styleId="Contents">
    <w:name w:val="Contents"/>
    <w:basedOn w:val="1"/>
    <w:uiPriority w:val="99"/>
    <w:rsid w:val="009E1CD9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Calibri" w:hAnsi="Calibri" w:cs="Calibri"/>
      <w:color w:val="333399"/>
      <w:szCs w:val="32"/>
      <w:lang w:eastAsia="zh-CN"/>
    </w:rPr>
  </w:style>
  <w:style w:type="character" w:customStyle="1" w:styleId="a4">
    <w:name w:val="Χαρακτήρες υποσημείωσης"/>
    <w:uiPriority w:val="99"/>
    <w:rsid w:val="00551579"/>
    <w:rPr>
      <w:vertAlign w:val="superscript"/>
    </w:rPr>
  </w:style>
  <w:style w:type="character" w:customStyle="1" w:styleId="FootnoteReference2">
    <w:name w:val="Footnote Reference2"/>
    <w:uiPriority w:val="99"/>
    <w:rsid w:val="00551579"/>
    <w:rPr>
      <w:vertAlign w:val="superscript"/>
    </w:rPr>
  </w:style>
  <w:style w:type="character" w:customStyle="1" w:styleId="WW-FootnoteReference11">
    <w:name w:val="WW-Footnote Reference11"/>
    <w:uiPriority w:val="99"/>
    <w:rsid w:val="00551579"/>
    <w:rPr>
      <w:vertAlign w:val="superscript"/>
    </w:rPr>
  </w:style>
  <w:style w:type="character" w:customStyle="1" w:styleId="WW-FootnoteReference17">
    <w:name w:val="WW-Footnote Reference17"/>
    <w:uiPriority w:val="99"/>
    <w:rsid w:val="00551579"/>
    <w:rPr>
      <w:vertAlign w:val="superscript"/>
    </w:rPr>
  </w:style>
  <w:style w:type="character" w:styleId="a5">
    <w:name w:val="footnote reference"/>
    <w:basedOn w:val="a0"/>
    <w:uiPriority w:val="99"/>
    <w:rsid w:val="00551579"/>
    <w:rPr>
      <w:rFonts w:cs="Times New Roman"/>
      <w:vertAlign w:val="superscript"/>
    </w:rPr>
  </w:style>
  <w:style w:type="character" w:customStyle="1" w:styleId="WW-FootnoteReference19">
    <w:name w:val="WW-Footnote Reference19"/>
    <w:uiPriority w:val="99"/>
    <w:rsid w:val="00551579"/>
    <w:rPr>
      <w:vertAlign w:val="superscript"/>
    </w:rPr>
  </w:style>
  <w:style w:type="paragraph" w:styleId="a6">
    <w:name w:val="footnote text"/>
    <w:basedOn w:val="a"/>
    <w:link w:val="Char0"/>
    <w:uiPriority w:val="99"/>
    <w:rsid w:val="00551579"/>
    <w:pPr>
      <w:suppressAutoHyphens/>
      <w:spacing w:after="0" w:line="240" w:lineRule="auto"/>
      <w:ind w:left="425" w:hanging="425"/>
      <w:jc w:val="both"/>
    </w:pPr>
    <w:rPr>
      <w:sz w:val="20"/>
      <w:szCs w:val="20"/>
      <w:lang w:val="en-IE" w:eastAsia="zh-CN"/>
    </w:rPr>
  </w:style>
  <w:style w:type="character" w:customStyle="1" w:styleId="Char0">
    <w:name w:val="Κείμενο υποσημείωσης Char"/>
    <w:basedOn w:val="a0"/>
    <w:link w:val="a6"/>
    <w:uiPriority w:val="99"/>
    <w:locked/>
    <w:rsid w:val="00551579"/>
    <w:rPr>
      <w:rFonts w:ascii="Calibri" w:hAnsi="Calibri" w:cs="Times New Roman"/>
      <w:sz w:val="20"/>
      <w:lang w:val="en-IE" w:eastAsia="zh-CN"/>
    </w:rPr>
  </w:style>
  <w:style w:type="paragraph" w:styleId="-HTML">
    <w:name w:val="HTML Preformatted"/>
    <w:basedOn w:val="a"/>
    <w:link w:val="-HTMLChar"/>
    <w:uiPriority w:val="99"/>
    <w:rsid w:val="0055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551579"/>
    <w:rPr>
      <w:rFonts w:ascii="Courier New" w:hAnsi="Courier New" w:cs="Times New Roman"/>
      <w:sz w:val="20"/>
      <w:lang w:eastAsia="zh-CN"/>
    </w:rPr>
  </w:style>
  <w:style w:type="paragraph" w:customStyle="1" w:styleId="normalwithoutspacing">
    <w:name w:val="normal_without_spacing"/>
    <w:basedOn w:val="a"/>
    <w:uiPriority w:val="99"/>
    <w:rsid w:val="00354442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customStyle="1" w:styleId="Standard">
    <w:name w:val="Standard"/>
    <w:uiPriority w:val="99"/>
    <w:rsid w:val="00354442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4">
    <w:name w:val="Σώμα κειμένου (4)_"/>
    <w:link w:val="41"/>
    <w:uiPriority w:val="99"/>
    <w:locked/>
    <w:rsid w:val="00354442"/>
    <w:rPr>
      <w:rFonts w:ascii="Tahoma" w:hAnsi="Tahoma"/>
      <w:b/>
      <w:shd w:val="clear" w:color="auto" w:fill="FFFFFF"/>
    </w:rPr>
  </w:style>
  <w:style w:type="paragraph" w:customStyle="1" w:styleId="41">
    <w:name w:val="Σώμα κειμένου (4)1"/>
    <w:basedOn w:val="a"/>
    <w:link w:val="4"/>
    <w:uiPriority w:val="99"/>
    <w:rsid w:val="00354442"/>
    <w:pPr>
      <w:widowControl w:val="0"/>
      <w:shd w:val="clear" w:color="auto" w:fill="FFFFFF"/>
      <w:spacing w:before="720" w:after="540" w:line="240" w:lineRule="atLeast"/>
      <w:jc w:val="both"/>
    </w:pPr>
    <w:rPr>
      <w:rFonts w:ascii="Tahoma" w:hAnsi="Tahoma"/>
      <w:b/>
      <w:sz w:val="20"/>
      <w:szCs w:val="20"/>
      <w:lang w:eastAsia="el-GR"/>
    </w:rPr>
  </w:style>
  <w:style w:type="paragraph" w:customStyle="1" w:styleId="ListParagraph1">
    <w:name w:val="List Paragraph1"/>
    <w:basedOn w:val="Standard"/>
    <w:uiPriority w:val="99"/>
    <w:rsid w:val="00354442"/>
    <w:pPr>
      <w:widowControl/>
      <w:spacing w:line="276" w:lineRule="auto"/>
      <w:ind w:left="720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7">
    <w:name w:val="Body Text"/>
    <w:basedOn w:val="a"/>
    <w:link w:val="Char1"/>
    <w:uiPriority w:val="99"/>
    <w:rsid w:val="00354442"/>
    <w:pPr>
      <w:suppressAutoHyphens/>
      <w:spacing w:after="240" w:line="240" w:lineRule="auto"/>
      <w:jc w:val="both"/>
    </w:pPr>
    <w:rPr>
      <w:sz w:val="24"/>
      <w:szCs w:val="24"/>
      <w:lang w:val="en-GB" w:eastAsia="zh-CN"/>
    </w:rPr>
  </w:style>
  <w:style w:type="character" w:customStyle="1" w:styleId="Char1">
    <w:name w:val="Σώμα κειμένου Char"/>
    <w:basedOn w:val="a0"/>
    <w:link w:val="a7"/>
    <w:uiPriority w:val="99"/>
    <w:locked/>
    <w:rsid w:val="00354442"/>
    <w:rPr>
      <w:rFonts w:ascii="Calibri" w:hAnsi="Calibri" w:cs="Times New Roman"/>
      <w:sz w:val="24"/>
      <w:lang w:val="en-GB" w:eastAsia="zh-CN"/>
    </w:rPr>
  </w:style>
  <w:style w:type="paragraph" w:customStyle="1" w:styleId="Default">
    <w:name w:val="Default"/>
    <w:uiPriority w:val="99"/>
    <w:rsid w:val="0035444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para-1">
    <w:name w:val="para-1"/>
    <w:basedOn w:val="a"/>
    <w:uiPriority w:val="99"/>
    <w:rsid w:val="0035444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styleId="-">
    <w:name w:val="Hyperlink"/>
    <w:basedOn w:val="a0"/>
    <w:uiPriority w:val="99"/>
    <w:rsid w:val="00354442"/>
    <w:rPr>
      <w:rFonts w:cs="Times New Roman"/>
      <w:color w:val="0000FF"/>
      <w:u w:val="single"/>
    </w:rPr>
  </w:style>
  <w:style w:type="character" w:customStyle="1" w:styleId="a8">
    <w:name w:val="Χαρακτήρες σημείωσης τέλους"/>
    <w:uiPriority w:val="99"/>
    <w:rsid w:val="00354442"/>
    <w:rPr>
      <w:vertAlign w:val="superscript"/>
    </w:rPr>
  </w:style>
  <w:style w:type="character" w:customStyle="1" w:styleId="a9">
    <w:name w:val="Σύμβολο υποσημείωσης"/>
    <w:uiPriority w:val="99"/>
    <w:rsid w:val="00354442"/>
    <w:rPr>
      <w:vertAlign w:val="superscript"/>
    </w:rPr>
  </w:style>
  <w:style w:type="character" w:customStyle="1" w:styleId="10">
    <w:name w:val="Παραπομπή σημείωσης τέλους1"/>
    <w:uiPriority w:val="99"/>
    <w:rsid w:val="00354442"/>
    <w:rPr>
      <w:vertAlign w:val="superscript"/>
    </w:rPr>
  </w:style>
  <w:style w:type="paragraph" w:styleId="aa">
    <w:name w:val="endnote text"/>
    <w:basedOn w:val="a"/>
    <w:link w:val="Char2"/>
    <w:uiPriority w:val="99"/>
    <w:rsid w:val="00354442"/>
    <w:pPr>
      <w:suppressAutoHyphens/>
      <w:spacing w:after="120" w:line="240" w:lineRule="auto"/>
      <w:jc w:val="both"/>
    </w:pPr>
    <w:rPr>
      <w:sz w:val="20"/>
      <w:szCs w:val="20"/>
      <w:lang w:val="en-GB" w:eastAsia="zh-CN"/>
    </w:rPr>
  </w:style>
  <w:style w:type="character" w:customStyle="1" w:styleId="Char2">
    <w:name w:val="Κείμενο σημείωσης τέλους Char"/>
    <w:basedOn w:val="a0"/>
    <w:link w:val="aa"/>
    <w:uiPriority w:val="99"/>
    <w:locked/>
    <w:rsid w:val="00354442"/>
    <w:rPr>
      <w:rFonts w:ascii="Calibri" w:hAnsi="Calibri" w:cs="Times New Roman"/>
      <w:sz w:val="20"/>
      <w:lang w:val="en-GB" w:eastAsia="zh-CN"/>
    </w:rPr>
  </w:style>
  <w:style w:type="character" w:customStyle="1" w:styleId="DeltaViewInsertion">
    <w:name w:val="DeltaView Insertion"/>
    <w:uiPriority w:val="99"/>
    <w:rsid w:val="0035444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354442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354442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35444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paragraph" w:customStyle="1" w:styleId="TableContents">
    <w:name w:val="Table Contents"/>
    <w:basedOn w:val="Standard"/>
    <w:uiPriority w:val="99"/>
    <w:rsid w:val="00354442"/>
    <w:pPr>
      <w:widowControl/>
      <w:suppressLineNumbers/>
      <w:spacing w:after="200" w:line="276" w:lineRule="auto"/>
      <w:ind w:firstLine="397"/>
      <w:jc w:val="both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indent">
    <w:name w:val="Text body indent"/>
    <w:basedOn w:val="Standard"/>
    <w:uiPriority w:val="99"/>
    <w:rsid w:val="00354442"/>
    <w:pPr>
      <w:widowControl/>
      <w:spacing w:after="120" w:line="276" w:lineRule="auto"/>
      <w:ind w:left="283"/>
      <w:jc w:val="both"/>
    </w:pPr>
    <w:rPr>
      <w:rFonts w:ascii="Arial" w:eastAsia="Calibri" w:hAnsi="Arial" w:cs="Times New Roman"/>
      <w:color w:val="00000A"/>
      <w:szCs w:val="20"/>
      <w:lang w:bidi="ar-SA"/>
    </w:rPr>
  </w:style>
  <w:style w:type="character" w:customStyle="1" w:styleId="ab">
    <w:name w:val="Σώμα κειμένου_"/>
    <w:uiPriority w:val="99"/>
    <w:rsid w:val="00427441"/>
    <w:rPr>
      <w:rFonts w:ascii="Bookman Old Style" w:hAnsi="Bookman Old Style"/>
      <w:sz w:val="17"/>
    </w:rPr>
  </w:style>
  <w:style w:type="paragraph" w:styleId="ac">
    <w:name w:val="List Paragraph"/>
    <w:basedOn w:val="Standard"/>
    <w:uiPriority w:val="99"/>
    <w:qFormat/>
    <w:rsid w:val="00427441"/>
    <w:pPr>
      <w:widowControl/>
      <w:spacing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table" w:styleId="ad">
    <w:name w:val="Table Grid"/>
    <w:basedOn w:val="a1"/>
    <w:uiPriority w:val="99"/>
    <w:locked/>
    <w:rsid w:val="0042744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Char3"/>
    <w:uiPriority w:val="99"/>
    <w:rsid w:val="00463E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3">
    <w:name w:val="Κεφαλίδα Char"/>
    <w:basedOn w:val="a0"/>
    <w:link w:val="ae"/>
    <w:uiPriority w:val="99"/>
    <w:locked/>
    <w:rsid w:val="00463E5A"/>
    <w:rPr>
      <w:rFonts w:cs="Times New Roman"/>
      <w:lang w:eastAsia="en-US"/>
    </w:rPr>
  </w:style>
  <w:style w:type="paragraph" w:styleId="af">
    <w:name w:val="footer"/>
    <w:basedOn w:val="a"/>
    <w:link w:val="Char4"/>
    <w:uiPriority w:val="99"/>
    <w:rsid w:val="00463E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4">
    <w:name w:val="Υποσέλιδο Char"/>
    <w:basedOn w:val="a0"/>
    <w:link w:val="af"/>
    <w:uiPriority w:val="99"/>
    <w:locked/>
    <w:rsid w:val="00463E5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DDO02</dc:creator>
  <cp:lastModifiedBy>DDO02</cp:lastModifiedBy>
  <cp:revision>3</cp:revision>
  <cp:lastPrinted>2020-05-20T10:22:00Z</cp:lastPrinted>
  <dcterms:created xsi:type="dcterms:W3CDTF">2020-05-20T10:50:00Z</dcterms:created>
  <dcterms:modified xsi:type="dcterms:W3CDTF">2020-05-20T10:53:00Z</dcterms:modified>
</cp:coreProperties>
</file>