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7199" w14:textId="77777777" w:rsidR="00E423CC" w:rsidRPr="005362B3" w:rsidRDefault="00E423CC" w:rsidP="00E42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line="276" w:lineRule="auto"/>
        <w:ind w:left="0" w:firstLine="737"/>
        <w:rPr>
          <w:rFonts w:asciiTheme="minorHAnsi" w:hAnsiTheme="minorHAnsi" w:cstheme="minorHAnsi"/>
          <w:b/>
          <w:bCs/>
          <w:color w:val="auto"/>
          <w:kern w:val="0"/>
          <w:szCs w:val="22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2F3DBC4" w14:textId="77777777" w:rsidR="00E423CC" w:rsidRPr="005362B3" w:rsidRDefault="00E423CC" w:rsidP="00E42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655"/>
        </w:tabs>
        <w:suppressAutoHyphens w:val="0"/>
        <w:spacing w:before="0" w:after="0" w:line="240" w:lineRule="auto"/>
        <w:ind w:left="0" w:firstLine="737"/>
        <w:jc w:val="center"/>
        <w:rPr>
          <w:rFonts w:ascii="Tahoma" w:eastAsia="Times New Roman" w:hAnsi="Tahoma" w:cs="Tahoma"/>
          <w:b/>
          <w:color w:val="auto"/>
          <w:kern w:val="0"/>
          <w:sz w:val="24"/>
          <w:szCs w:val="24"/>
          <w:u w:val="single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042B83C" w14:textId="77777777" w:rsidR="00E423CC" w:rsidRPr="005362B3" w:rsidRDefault="00E423CC" w:rsidP="00E423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240" w:lineRule="auto"/>
        <w:ind w:left="0"/>
        <w:rPr>
          <w:rFonts w:cs="Arial"/>
          <w:color w:val="auto"/>
          <w:kern w:val="0"/>
          <w:sz w:val="28"/>
          <w:szCs w:val="28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</w:pPr>
      <w:r w:rsidRPr="005362B3">
        <w:rPr>
          <w:rFonts w:cs="Times New Roman"/>
          <w:b/>
          <w:color w:val="auto"/>
          <w:kern w:val="0"/>
          <w:sz w:val="28"/>
          <w:szCs w:val="28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362B3">
        <w:rPr>
          <w:rFonts w:ascii="Times New Roman" w:eastAsia="Times New Roman" w:hAnsi="Times New Roman" w:cs="Times New Roman"/>
          <w:noProof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5B5BDDE4" wp14:editId="6E5C51F0">
            <wp:simplePos x="0" y="0"/>
            <wp:positionH relativeFrom="column">
              <wp:posOffset>203835</wp:posOffset>
            </wp:positionH>
            <wp:positionV relativeFrom="paragraph">
              <wp:posOffset>-226060</wp:posOffset>
            </wp:positionV>
            <wp:extent cx="552450" cy="546735"/>
            <wp:effectExtent l="0" t="0" r="0" b="5715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2B3">
        <w:rPr>
          <w:rFonts w:cs="Times New Roman"/>
          <w:b/>
          <w:color w:val="auto"/>
          <w:kern w:val="0"/>
          <w:sz w:val="28"/>
          <w:szCs w:val="28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ab/>
      </w:r>
    </w:p>
    <w:p w14:paraId="0AA29AF6" w14:textId="71B5B1C2" w:rsidR="00E423CC" w:rsidRPr="005362B3" w:rsidRDefault="00E423CC" w:rsidP="00E42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 w:val="0"/>
        <w:spacing w:before="0" w:after="0" w:line="240" w:lineRule="auto"/>
        <w:ind w:left="0"/>
        <w:rPr>
          <w:rFonts w:cs="Times New Roman"/>
          <w:b/>
          <w:color w:val="auto"/>
          <w:kern w:val="0"/>
          <w:sz w:val="28"/>
          <w:szCs w:val="28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362B3">
        <w:rPr>
          <w:rFonts w:cs="Arial"/>
          <w:b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>ΕΛΛΗΝΙΚΗ ΔΗΜΟΚΡΑΤΙΑ</w:t>
      </w:r>
      <w:r w:rsidRPr="005362B3">
        <w:rPr>
          <w:rFonts w:cs="Arial"/>
          <w:b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362B3">
        <w:rPr>
          <w:rFonts w:cs="Arial"/>
          <w:b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362B3">
        <w:rPr>
          <w:rFonts w:cs="Arial"/>
          <w:b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362B3">
        <w:rPr>
          <w:rFonts w:cs="Arial"/>
          <w:b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Πρέβεζα, </w:t>
      </w:r>
      <w:r>
        <w:rPr>
          <w:rFonts w:cs="Times New Roman"/>
          <w:color w:val="auto"/>
          <w:kern w:val="0"/>
          <w:szCs w:val="28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2</w:t>
      </w:r>
      <w:r w:rsidR="003163E6">
        <w:rPr>
          <w:rFonts w:cs="Times New Roman"/>
          <w:color w:val="auto"/>
          <w:kern w:val="0"/>
          <w:szCs w:val="28"/>
          <w:bdr w:val="none" w:sz="0" w:space="0" w:color="auto"/>
          <w:shd w:val="clear" w:color="auto" w:fil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8</w:t>
      </w:r>
      <w:r>
        <w:rPr>
          <w:rFonts w:cs="Times New Roman"/>
          <w:color w:val="auto"/>
          <w:kern w:val="0"/>
          <w:szCs w:val="28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-2</w:t>
      </w:r>
      <w:r w:rsidRPr="005362B3">
        <w:rPr>
          <w:rFonts w:cs="Times New Roman"/>
          <w:color w:val="auto"/>
          <w:kern w:val="0"/>
          <w:szCs w:val="28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-202</w:t>
      </w:r>
      <w:r>
        <w:rPr>
          <w:rFonts w:cs="Times New Roman"/>
          <w:color w:val="auto"/>
          <w:kern w:val="0"/>
          <w:szCs w:val="28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3</w:t>
      </w:r>
    </w:p>
    <w:p w14:paraId="1B1F7595" w14:textId="77777777" w:rsidR="00E423CC" w:rsidRPr="005362B3" w:rsidRDefault="00E423CC" w:rsidP="00E42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240" w:lineRule="auto"/>
        <w:ind w:left="0"/>
        <w:rPr>
          <w:rFonts w:cs="Times New Roman"/>
          <w:b/>
          <w:color w:val="auto"/>
          <w:kern w:val="0"/>
          <w:sz w:val="28"/>
          <w:szCs w:val="28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362B3">
        <w:rPr>
          <w:rFonts w:cs="Arial"/>
          <w:b/>
          <w:color w:val="auto"/>
          <w:kern w:val="0"/>
          <w:szCs w:val="28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>ΠΕΡΙΦΕΡΕΙΑ ΗΠΕΙΡΟΥ</w:t>
      </w:r>
      <w:r w:rsidRPr="005362B3">
        <w:rPr>
          <w:rFonts w:cs="Arial"/>
          <w:b/>
          <w:color w:val="auto"/>
          <w:kern w:val="0"/>
          <w:szCs w:val="28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362B3">
        <w:rPr>
          <w:rFonts w:cs="Arial"/>
          <w:b/>
          <w:color w:val="auto"/>
          <w:kern w:val="0"/>
          <w:szCs w:val="28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362B3">
        <w:rPr>
          <w:rFonts w:cs="Arial"/>
          <w:b/>
          <w:color w:val="auto"/>
          <w:kern w:val="0"/>
          <w:szCs w:val="28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362B3">
        <w:rPr>
          <w:rFonts w:cs="Arial"/>
          <w:b/>
          <w:color w:val="auto"/>
          <w:kern w:val="0"/>
          <w:szCs w:val="28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ab/>
      </w:r>
    </w:p>
    <w:p w14:paraId="20EEA109" w14:textId="77777777" w:rsidR="00E423CC" w:rsidRPr="005362B3" w:rsidRDefault="00E423CC" w:rsidP="00E42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240" w:lineRule="auto"/>
        <w:ind w:left="0"/>
        <w:rPr>
          <w:rFonts w:cs="Times New Roman"/>
          <w:b/>
          <w:color w:val="auto"/>
          <w:kern w:val="0"/>
          <w:sz w:val="28"/>
          <w:szCs w:val="28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362B3">
        <w:rPr>
          <w:rFonts w:cs="Arial"/>
          <w:b/>
          <w:color w:val="auto"/>
          <w:kern w:val="0"/>
          <w:szCs w:val="28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>ΠΕΡΙΦΕΡΕΙΑΚΗ ΕΝΟΤΗΤΑ ΠΡΕΒΕΖΑΣ</w:t>
      </w:r>
      <w:r w:rsidRPr="005362B3">
        <w:rPr>
          <w:rFonts w:cs="Arial"/>
          <w:b/>
          <w:color w:val="auto"/>
          <w:kern w:val="0"/>
          <w:szCs w:val="28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 </w:t>
      </w:r>
    </w:p>
    <w:p w14:paraId="7DA489D1" w14:textId="77777777" w:rsidR="00E423CC" w:rsidRPr="005362B3" w:rsidRDefault="00E423CC" w:rsidP="00E42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line="240" w:lineRule="auto"/>
        <w:ind w:left="0"/>
        <w:contextualSpacing/>
        <w:rPr>
          <w:rFonts w:cs="Arial"/>
          <w:b/>
          <w:color w:val="auto"/>
          <w:kern w:val="0"/>
          <w:sz w:val="32"/>
          <w:szCs w:val="3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</w:pPr>
      <w:r w:rsidRPr="005362B3">
        <w:rPr>
          <w:rFonts w:cs="Arial"/>
          <w:b/>
          <w:color w:val="auto"/>
          <w:kern w:val="0"/>
          <w:szCs w:val="28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>ΓΡΑΦΕΙΟ ΑΝΤΙΠΕΡΙΦΕΡΕΙΑΡΧΗ</w:t>
      </w:r>
    </w:p>
    <w:p w14:paraId="2C4815EE" w14:textId="77777777" w:rsidR="00E423CC" w:rsidRPr="005362B3" w:rsidRDefault="00E423CC" w:rsidP="00E42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240" w:lineRule="auto"/>
        <w:ind w:left="0" w:right="-1050"/>
        <w:rPr>
          <w:rFonts w:cs="Arial"/>
          <w:bCs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5362B3">
        <w:rPr>
          <w:rFonts w:cs="Arial"/>
          <w:bCs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>Ταχ</w:t>
      </w:r>
      <w:proofErr w:type="spellEnd"/>
      <w:r w:rsidRPr="005362B3">
        <w:rPr>
          <w:rFonts w:cs="Arial"/>
          <w:bCs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>. Δ/</w:t>
      </w:r>
      <w:proofErr w:type="spellStart"/>
      <w:r w:rsidRPr="005362B3">
        <w:rPr>
          <w:rFonts w:cs="Arial"/>
          <w:bCs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>νση</w:t>
      </w:r>
      <w:proofErr w:type="spellEnd"/>
      <w:r w:rsidRPr="005362B3">
        <w:rPr>
          <w:rFonts w:cs="Arial"/>
          <w:bCs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: </w:t>
      </w:r>
      <w:proofErr w:type="spellStart"/>
      <w:r w:rsidRPr="005362B3">
        <w:rPr>
          <w:rFonts w:cs="Arial"/>
          <w:bCs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>Σπηλιάδου</w:t>
      </w:r>
      <w:proofErr w:type="spellEnd"/>
      <w:r w:rsidRPr="005362B3">
        <w:rPr>
          <w:rFonts w:cs="Arial"/>
          <w:bCs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 xml:space="preserve"> 8</w:t>
      </w:r>
      <w:r w:rsidRPr="005362B3">
        <w:rPr>
          <w:rFonts w:cs="Arial"/>
          <w:bCs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362B3">
        <w:rPr>
          <w:rFonts w:cs="Arial"/>
          <w:bCs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362B3">
        <w:rPr>
          <w:rFonts w:cs="Arial"/>
          <w:bCs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362B3">
        <w:rPr>
          <w:rFonts w:cs="Arial"/>
          <w:bCs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362B3">
        <w:rPr>
          <w:rFonts w:cs="Arial"/>
          <w:bCs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362B3">
        <w:rPr>
          <w:rFonts w:cs="Arial"/>
          <w:bCs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362B3">
        <w:rPr>
          <w:rFonts w:cs="Arial"/>
          <w:b/>
          <w:bCs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>ΠΡΟΣ : ΜΜΕ</w:t>
      </w:r>
    </w:p>
    <w:p w14:paraId="647E20CD" w14:textId="77777777" w:rsidR="00E423CC" w:rsidRPr="005362B3" w:rsidRDefault="00E423CC" w:rsidP="00E42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240" w:lineRule="auto"/>
        <w:ind w:left="0"/>
        <w:rPr>
          <w:rFonts w:cs="Arial"/>
          <w:bCs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5362B3">
        <w:rPr>
          <w:rFonts w:cs="Arial"/>
          <w:bCs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>Ταχ</w:t>
      </w:r>
      <w:proofErr w:type="spellEnd"/>
      <w:r w:rsidRPr="005362B3">
        <w:rPr>
          <w:rFonts w:cs="Arial"/>
          <w:bCs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>. Κώδικας</w:t>
      </w:r>
      <w:r w:rsidRPr="005362B3">
        <w:rPr>
          <w:rFonts w:cs="Arial"/>
          <w:bCs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: 48100 </w:t>
      </w:r>
    </w:p>
    <w:p w14:paraId="55BD5467" w14:textId="77777777" w:rsidR="00E423CC" w:rsidRPr="005362B3" w:rsidRDefault="00E423CC" w:rsidP="00E42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240" w:lineRule="auto"/>
        <w:ind w:left="0"/>
        <w:rPr>
          <w:rFonts w:cs="Arial"/>
          <w:bCs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</w:pPr>
      <w:r w:rsidRPr="005362B3">
        <w:rPr>
          <w:rFonts w:cs="Arial"/>
          <w:bCs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>Τηλέφωνο</w:t>
      </w:r>
      <w:r w:rsidRPr="005362B3">
        <w:rPr>
          <w:rFonts w:cs="Arial"/>
          <w:bCs/>
          <w:color w:val="auto"/>
          <w:kern w:val="0"/>
          <w:szCs w:val="22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ab/>
        <w:t>: 2682360206</w:t>
      </w:r>
    </w:p>
    <w:p w14:paraId="1F523622" w14:textId="77777777" w:rsidR="00E423CC" w:rsidRDefault="00E423CC" w:rsidP="008074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160"/>
        <w:ind w:left="0" w:firstLine="720"/>
        <w:rPr>
          <w:b/>
          <w:bCs/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9E787E7" w14:textId="77777777" w:rsidR="00E423CC" w:rsidRDefault="00E423CC" w:rsidP="008074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160"/>
        <w:ind w:left="0" w:firstLine="720"/>
        <w:rPr>
          <w:b/>
          <w:bCs/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0E79D0A" w14:textId="2FF3754B" w:rsidR="00074FBC" w:rsidRPr="00074FBC" w:rsidRDefault="00074FBC" w:rsidP="008074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160"/>
        <w:ind w:left="0" w:firstLine="720"/>
        <w:rPr>
          <w:b/>
          <w:bCs/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74FBC">
        <w:rPr>
          <w:b/>
          <w:bCs/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Προχωράει ο εκσυγχρονισμός και των 4 ΤΟΕΒ του Νομού</w:t>
      </w:r>
    </w:p>
    <w:p w14:paraId="505E0863" w14:textId="7D7C36FC" w:rsidR="00074FBC" w:rsidRPr="00074FBC" w:rsidRDefault="00074FBC" w:rsidP="008074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160"/>
        <w:ind w:left="0" w:firstLine="720"/>
        <w:rPr>
          <w:b/>
          <w:bCs/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74FBC">
        <w:rPr>
          <w:b/>
          <w:bCs/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Στράτος Ιωάννου: «Δίνουμε οριστική λύση σε ένα πρόβλημα δεκαετιών»</w:t>
      </w:r>
    </w:p>
    <w:p w14:paraId="02AB8E8E" w14:textId="77777777" w:rsidR="00074FBC" w:rsidRDefault="00074FBC" w:rsidP="008074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160"/>
        <w:ind w:left="0" w:firstLine="720"/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B33AF0B" w14:textId="70803CDB" w:rsidR="008074B8" w:rsidRPr="008074B8" w:rsidRDefault="008074B8" w:rsidP="008074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160"/>
        <w:ind w:left="0" w:firstLine="720"/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074B8"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Μια πολύ σημαντική εξέλιξη για το νομό είναι η ένταξη των προτάσεων έργων για τους 4 ΤΟΕΒ στη Δράση 4.3.1. «Υποδομές Εγγείων Βελτιώσεων» του Π.Α.Α. 2014-2020, σύμφωνα με σημερινή ανακοίνωση της Μονάδας Δημόσιων Επενδύσεων ΕΓΤΑΑ.</w:t>
      </w:r>
    </w:p>
    <w:p w14:paraId="20288062" w14:textId="2925F639" w:rsidR="008074B8" w:rsidRDefault="008074B8" w:rsidP="008074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160"/>
        <w:ind w:left="0" w:firstLine="360"/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074B8"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Η ένταξη αυτή αφορά συνολικό προϋπολογισμό  </w:t>
      </w:r>
      <w:r w:rsidR="00074FBC" w:rsidRPr="00E423CC">
        <w:rPr>
          <w:b/>
          <w:bCs/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7.470.940 </w:t>
      </w:r>
      <w:r w:rsidR="00074FBC"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ευρώ </w:t>
      </w:r>
      <w:r w:rsidRPr="008074B8"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και πρόκειται να λύσει οριστικά τα χρόνια προβλήματα των ΤΟΕΒ δίνοντας ταυτόχρονα μια νέα προοπτική για την ανάπτυξη του πρωτογενούς τομέα στ</w:t>
      </w:r>
      <w:r w:rsidR="00E423CC"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ην </w:t>
      </w:r>
      <w:r w:rsidRPr="008074B8"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περιοχ</w:t>
      </w:r>
      <w:r w:rsidR="00E423CC"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ή μας</w:t>
      </w:r>
      <w:r w:rsidRPr="008074B8"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30A2E0A5" w14:textId="236B4335" w:rsidR="005C39A4" w:rsidRDefault="005C39A4" w:rsidP="008074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160"/>
        <w:ind w:left="0" w:firstLine="360"/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Ο Αντιπεριφερειάρχης κ. </w:t>
      </w:r>
      <w:r w:rsidRPr="003163E6">
        <w:rPr>
          <w:b/>
          <w:bCs/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Στράτος Ιωάννου</w:t>
      </w:r>
      <w:r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δήλωσε ικανοποιημένος από</w:t>
      </w:r>
      <w:r w:rsidR="00074FBC"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την εξέλιξη αυτή η οποία απαντά στις προσπάθειες που καταβάλλει η Περιφερειακή Ενότητα Πρέβεζας</w:t>
      </w:r>
      <w:r w:rsidR="003163E6" w:rsidRPr="003163E6"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163E6"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σε συνεργασία με τους ΤΟΕΒ</w:t>
      </w:r>
      <w:r w:rsidR="00074FBC"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για την επίλυση των χρόνιων προβλημάτων του</w:t>
      </w:r>
      <w:r w:rsidR="003163E6"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ς</w:t>
      </w:r>
      <w:r w:rsidR="00074FBC"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 Ανέφερε χαρακτηριστικά: «</w:t>
      </w:r>
      <w:r w:rsidR="00074FBC" w:rsidRPr="00074FBC">
        <w:rPr>
          <w:i/>
          <w:iCs/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Ο πρωτογενής τομέας είναι βασικός πυλώνας της τοπικής μας οικονομίας και η καλή λειτουργία των ΤΟΕΒ</w:t>
      </w:r>
      <w:r w:rsidR="003163E6">
        <w:rPr>
          <w:i/>
          <w:iCs/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σημαίνει στήριξη του πρωτογενούς τομέα, στήριξη των αγροτών μας και </w:t>
      </w:r>
      <w:r w:rsidR="00074FBC" w:rsidRPr="00074FBC">
        <w:rPr>
          <w:i/>
          <w:iCs/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είναι </w:t>
      </w:r>
      <w:proofErr w:type="spellStart"/>
      <w:r w:rsidR="00074FBC" w:rsidRPr="00074FBC">
        <w:rPr>
          <w:i/>
          <w:iCs/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προαπαιτούμενη</w:t>
      </w:r>
      <w:proofErr w:type="spellEnd"/>
      <w:r w:rsidR="00074FBC" w:rsidRPr="00074FBC">
        <w:rPr>
          <w:i/>
          <w:iCs/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 Δίνουμε μια οριστική λύση σε συσσωρευμένα προβλήματα δεκαετιών</w:t>
      </w:r>
      <w:r w:rsidR="00074FBC"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»</w:t>
      </w:r>
    </w:p>
    <w:p w14:paraId="7A03B661" w14:textId="52C501EF" w:rsidR="00E423CC" w:rsidRDefault="00E423CC" w:rsidP="008074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160"/>
        <w:ind w:left="0" w:firstLine="360"/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Συγκεκριμένα τα έργα που εντάχθηκαν είναι:</w:t>
      </w:r>
    </w:p>
    <w:p w14:paraId="49018EC7" w14:textId="77777777" w:rsidR="008074B8" w:rsidRPr="008074B8" w:rsidRDefault="008074B8" w:rsidP="008074B8">
      <w:pPr>
        <w:pStyle w:val="a3"/>
        <w:numPr>
          <w:ilvl w:val="0"/>
          <w:numId w:val="2"/>
        </w:numPr>
        <w:jc w:val="both"/>
        <w:rPr>
          <w:rFonts w:cs="Calibri"/>
          <w:sz w:val="26"/>
          <w:szCs w:val="26"/>
        </w:rPr>
      </w:pPr>
      <w:r w:rsidRPr="008074B8">
        <w:rPr>
          <w:rFonts w:cs="Calibri"/>
          <w:b/>
          <w:bCs/>
          <w:sz w:val="26"/>
          <w:szCs w:val="26"/>
        </w:rPr>
        <w:lastRenderedPageBreak/>
        <w:t>Έργα εκσυγχρονισμού, εξοικονόμησης ενέργειας του Δικτύου ΤΟΕΒ Αχέροντα,</w:t>
      </w:r>
      <w:r w:rsidRPr="008074B8">
        <w:rPr>
          <w:rFonts w:cs="Calibri"/>
          <w:sz w:val="26"/>
          <w:szCs w:val="26"/>
        </w:rPr>
        <w:t xml:space="preserve"> με προϋπολογισμό 1.562,600 ευρώ</w:t>
      </w:r>
    </w:p>
    <w:p w14:paraId="5BCF3A90" w14:textId="77777777" w:rsidR="008074B8" w:rsidRPr="008074B8" w:rsidRDefault="008074B8" w:rsidP="008074B8">
      <w:pPr>
        <w:pStyle w:val="a3"/>
        <w:numPr>
          <w:ilvl w:val="0"/>
          <w:numId w:val="2"/>
        </w:numPr>
        <w:jc w:val="both"/>
        <w:rPr>
          <w:rFonts w:cs="Calibri"/>
          <w:sz w:val="26"/>
          <w:szCs w:val="26"/>
        </w:rPr>
      </w:pPr>
      <w:bookmarkStart w:id="0" w:name="_Hlk128052643"/>
      <w:r w:rsidRPr="008074B8">
        <w:rPr>
          <w:rFonts w:cs="Calibri"/>
          <w:b/>
          <w:bCs/>
          <w:sz w:val="26"/>
          <w:szCs w:val="26"/>
        </w:rPr>
        <w:t xml:space="preserve">Έργα εκσυγχρονισμού, εξοικονόμησης νερού και ενέργειας ΤΟΕΒ </w:t>
      </w:r>
      <w:proofErr w:type="spellStart"/>
      <w:r w:rsidRPr="008074B8">
        <w:rPr>
          <w:rFonts w:cs="Calibri"/>
          <w:b/>
          <w:bCs/>
          <w:sz w:val="26"/>
          <w:szCs w:val="26"/>
        </w:rPr>
        <w:t>Λάμαρης</w:t>
      </w:r>
      <w:bookmarkEnd w:id="0"/>
      <w:proofErr w:type="spellEnd"/>
      <w:r w:rsidRPr="008074B8">
        <w:rPr>
          <w:rFonts w:cs="Calibri"/>
          <w:b/>
          <w:bCs/>
          <w:sz w:val="26"/>
          <w:szCs w:val="26"/>
        </w:rPr>
        <w:t>,</w:t>
      </w:r>
      <w:r w:rsidRPr="008074B8">
        <w:rPr>
          <w:rFonts w:cs="Calibri"/>
          <w:sz w:val="26"/>
          <w:szCs w:val="26"/>
        </w:rPr>
        <w:t xml:space="preserve"> με προϋπολογισμό 1.911.516 ευρώ.</w:t>
      </w:r>
    </w:p>
    <w:p w14:paraId="38069116" w14:textId="77777777" w:rsidR="008074B8" w:rsidRPr="008074B8" w:rsidRDefault="008074B8" w:rsidP="008074B8">
      <w:pPr>
        <w:pStyle w:val="a3"/>
        <w:numPr>
          <w:ilvl w:val="0"/>
          <w:numId w:val="2"/>
        </w:numPr>
        <w:jc w:val="both"/>
        <w:rPr>
          <w:rFonts w:cs="Calibri"/>
          <w:sz w:val="26"/>
          <w:szCs w:val="26"/>
        </w:rPr>
      </w:pPr>
      <w:r w:rsidRPr="008074B8">
        <w:rPr>
          <w:rFonts w:cs="Calibri"/>
          <w:b/>
          <w:bCs/>
          <w:sz w:val="26"/>
          <w:szCs w:val="26"/>
        </w:rPr>
        <w:t xml:space="preserve">Έργα εκσυγχρονισμού, εξοικονόμησης νερού και ενέργειας ΤΟΕΒ  </w:t>
      </w:r>
      <w:proofErr w:type="spellStart"/>
      <w:r w:rsidRPr="008074B8">
        <w:rPr>
          <w:rFonts w:cs="Calibri"/>
          <w:b/>
          <w:bCs/>
          <w:sz w:val="26"/>
          <w:szCs w:val="26"/>
        </w:rPr>
        <w:t>Μπόιδα</w:t>
      </w:r>
      <w:proofErr w:type="spellEnd"/>
      <w:r w:rsidRPr="008074B8">
        <w:rPr>
          <w:rFonts w:cs="Calibri"/>
          <w:b/>
          <w:bCs/>
          <w:sz w:val="26"/>
          <w:szCs w:val="26"/>
        </w:rPr>
        <w:t xml:space="preserve">- </w:t>
      </w:r>
      <w:proofErr w:type="spellStart"/>
      <w:r w:rsidRPr="008074B8">
        <w:rPr>
          <w:rFonts w:cs="Calibri"/>
          <w:b/>
          <w:bCs/>
          <w:sz w:val="26"/>
          <w:szCs w:val="26"/>
        </w:rPr>
        <w:t>Μαυρή</w:t>
      </w:r>
      <w:proofErr w:type="spellEnd"/>
      <w:r w:rsidRPr="008074B8">
        <w:rPr>
          <w:rFonts w:cs="Calibri"/>
          <w:b/>
          <w:bCs/>
          <w:sz w:val="26"/>
          <w:szCs w:val="26"/>
        </w:rPr>
        <w:t xml:space="preserve">, </w:t>
      </w:r>
      <w:r w:rsidRPr="008074B8">
        <w:rPr>
          <w:rFonts w:cs="Calibri"/>
          <w:sz w:val="26"/>
          <w:szCs w:val="26"/>
        </w:rPr>
        <w:t>με προϋπολογισμό 2.150.000 ευρώ.</w:t>
      </w:r>
      <w:r w:rsidRPr="008074B8">
        <w:rPr>
          <w:rFonts w:cs="Calibri"/>
          <w:b/>
          <w:bCs/>
          <w:sz w:val="26"/>
          <w:szCs w:val="26"/>
        </w:rPr>
        <w:t xml:space="preserve"> </w:t>
      </w:r>
    </w:p>
    <w:p w14:paraId="1A0F3BFA" w14:textId="699E2315" w:rsidR="008074B8" w:rsidRPr="00074FBC" w:rsidRDefault="008074B8" w:rsidP="00074FBC">
      <w:pPr>
        <w:pStyle w:val="a3"/>
        <w:numPr>
          <w:ilvl w:val="0"/>
          <w:numId w:val="2"/>
        </w:numPr>
        <w:jc w:val="both"/>
        <w:rPr>
          <w:rFonts w:cs="Calibri"/>
          <w:sz w:val="26"/>
          <w:szCs w:val="26"/>
        </w:rPr>
      </w:pPr>
      <w:r w:rsidRPr="008074B8">
        <w:rPr>
          <w:rFonts w:cs="Calibri"/>
          <w:b/>
          <w:bCs/>
          <w:sz w:val="26"/>
          <w:szCs w:val="26"/>
        </w:rPr>
        <w:t xml:space="preserve">Έργα εκσυγχρονισμού, εξοικονόμησης νερού και ενέργειας ΤΟΕΒ  </w:t>
      </w:r>
      <w:proofErr w:type="spellStart"/>
      <w:r w:rsidRPr="008074B8">
        <w:rPr>
          <w:rFonts w:cs="Calibri"/>
          <w:b/>
          <w:bCs/>
          <w:sz w:val="26"/>
          <w:szCs w:val="26"/>
        </w:rPr>
        <w:t>Κερασώνα</w:t>
      </w:r>
      <w:proofErr w:type="spellEnd"/>
      <w:r w:rsidRPr="008074B8">
        <w:rPr>
          <w:rFonts w:cs="Calibri"/>
          <w:b/>
          <w:bCs/>
          <w:sz w:val="26"/>
          <w:szCs w:val="26"/>
        </w:rPr>
        <w:t xml:space="preserve">- Παναγιάς </w:t>
      </w:r>
      <w:r w:rsidRPr="008074B8">
        <w:rPr>
          <w:rFonts w:cs="Calibri"/>
          <w:sz w:val="26"/>
          <w:szCs w:val="26"/>
        </w:rPr>
        <w:t>με προϋπολογισμό 1.846.824  ευρώ</w:t>
      </w:r>
    </w:p>
    <w:p w14:paraId="2BA3E128" w14:textId="77777777" w:rsidR="008074B8" w:rsidRPr="008074B8" w:rsidRDefault="008074B8" w:rsidP="008074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160"/>
        <w:ind w:left="0"/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7206EBB" w14:textId="763C805A" w:rsidR="008074B8" w:rsidRDefault="008074B8" w:rsidP="008074B8">
      <w:pPr>
        <w:spacing w:after="200" w:line="276" w:lineRule="auto"/>
        <w:rPr>
          <w:color w:val="auto"/>
          <w:kern w:val="0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</w:pPr>
      <w:r w:rsidRPr="008074B8"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074B8">
        <w:rPr>
          <w:color w:val="auto"/>
          <w:kern w:val="0"/>
          <w:bdr w:val="none" w:sz="0" w:space="0" w:color="auto"/>
          <w:shd w:val="clear" w:color="auto" w:fill="auto"/>
          <w14:textOutline w14:w="0" w14:cap="rnd" w14:cmpd="sng" w14:algn="ctr">
            <w14:noFill/>
            <w14:prstDash w14:val="solid"/>
            <w14:bevel/>
          </w14:textOutline>
        </w:rPr>
        <w:t>Τα ενταγμένα έργα θα ωφελήσουν την λειτουργία των ΤΟΕΒ σε τρεις άξονες:</w:t>
      </w:r>
    </w:p>
    <w:p w14:paraId="0A14F6D5" w14:textId="6AE81200" w:rsidR="008074B8" w:rsidRPr="00E423CC" w:rsidRDefault="008074B8" w:rsidP="00E423CC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E423CC">
        <w:rPr>
          <w:sz w:val="26"/>
          <w:szCs w:val="26"/>
        </w:rPr>
        <w:t xml:space="preserve">Με την </w:t>
      </w:r>
      <w:r w:rsidRPr="00E423CC">
        <w:rPr>
          <w:b/>
          <w:bCs/>
          <w:sz w:val="26"/>
          <w:szCs w:val="26"/>
        </w:rPr>
        <w:t>ανακαίνιση των αντλιοστασίων και την αντικατάσταση των αγωγών άρδευσης</w:t>
      </w:r>
      <w:r w:rsidRPr="00E423CC">
        <w:rPr>
          <w:sz w:val="26"/>
          <w:szCs w:val="26"/>
        </w:rPr>
        <w:t xml:space="preserve"> θα μειωθούν τα λειτουργικά κόστη συντήρησης και κατανάλωσης ενέργειας, και θα ελαχιστοποιηθούν οι χρόνοι βλαβών που βάζουν σε κίνδυνο τις σοδειές.</w:t>
      </w:r>
    </w:p>
    <w:p w14:paraId="0F60BDB5" w14:textId="7FD09C54" w:rsidR="008074B8" w:rsidRPr="00E423CC" w:rsidRDefault="008074B8" w:rsidP="00E423CC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E423CC">
        <w:rPr>
          <w:sz w:val="26"/>
          <w:szCs w:val="26"/>
        </w:rPr>
        <w:t xml:space="preserve">Με την κατασκευή </w:t>
      </w:r>
      <w:r w:rsidRPr="00E423CC">
        <w:rPr>
          <w:b/>
          <w:bCs/>
          <w:sz w:val="26"/>
          <w:szCs w:val="26"/>
        </w:rPr>
        <w:t>φωτοβολταϊκών πάρκων</w:t>
      </w:r>
      <w:r w:rsidRPr="00E423CC">
        <w:rPr>
          <w:sz w:val="26"/>
          <w:szCs w:val="26"/>
        </w:rPr>
        <w:t xml:space="preserve"> θα παράγεται καθαρή ενέργεια η οποία θα συμψηφίζεται με την ενέργεια που καταναλώνεται από τα αντλιοστάσια,  με αποτέλεσμα την μεγάλη μείωση στα λειτουργικά κόστη ΔΕΗ</w:t>
      </w:r>
      <w:r w:rsidR="00D538A1">
        <w:rPr>
          <w:sz w:val="26"/>
          <w:szCs w:val="26"/>
        </w:rPr>
        <w:t xml:space="preserve"> αλλά και τεράστιο περιβαλλοντικό όφελος.</w:t>
      </w:r>
    </w:p>
    <w:p w14:paraId="0D5A72A4" w14:textId="5C609FA3" w:rsidR="008074B8" w:rsidRPr="00E423CC" w:rsidRDefault="008074B8" w:rsidP="00E423CC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E423CC">
        <w:rPr>
          <w:sz w:val="26"/>
          <w:szCs w:val="26"/>
        </w:rPr>
        <w:t xml:space="preserve">Με την </w:t>
      </w:r>
      <w:r w:rsidRPr="00E423CC">
        <w:rPr>
          <w:b/>
          <w:bCs/>
          <w:sz w:val="26"/>
          <w:szCs w:val="26"/>
        </w:rPr>
        <w:t>προμήθεια ηλεκτρονικών υδροληψιών</w:t>
      </w:r>
      <w:r w:rsidRPr="00E423CC">
        <w:rPr>
          <w:sz w:val="26"/>
          <w:szCs w:val="26"/>
        </w:rPr>
        <w:t xml:space="preserve"> θα επιτευχθεί </w:t>
      </w:r>
      <w:proofErr w:type="spellStart"/>
      <w:r w:rsidRPr="00E423CC">
        <w:rPr>
          <w:sz w:val="26"/>
          <w:szCs w:val="26"/>
        </w:rPr>
        <w:t>εξορθολογισμένη</w:t>
      </w:r>
      <w:proofErr w:type="spellEnd"/>
      <w:r w:rsidRPr="00E423CC">
        <w:rPr>
          <w:sz w:val="26"/>
          <w:szCs w:val="26"/>
        </w:rPr>
        <w:t xml:space="preserve"> χρήση του νερού από τους αγρότες και θα μειωθεί η κατανάλωση νερού καθώς και τα λειτουργικά κόστη συντήρησης και κατανάλωσης ενέργειας. Παράλληλα, θα εξασφαλιστεί η ροή πόρων προς τους ΤΟΕΒ</w:t>
      </w:r>
      <w:r w:rsidR="00D538A1">
        <w:rPr>
          <w:sz w:val="26"/>
          <w:szCs w:val="26"/>
        </w:rPr>
        <w:t xml:space="preserve"> και τεράστιο περιβαλλοντικό όφελος.</w:t>
      </w:r>
    </w:p>
    <w:p w14:paraId="6ED5DD8E" w14:textId="61ECC5A8" w:rsidR="008074B8" w:rsidRPr="008074B8" w:rsidRDefault="008074B8" w:rsidP="008074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160"/>
        <w:ind w:left="0"/>
        <w:rPr>
          <w:color w:val="auto"/>
          <w:kern w:val="0"/>
          <w:bdr w:val="none" w:sz="0" w:space="0" w:color="auto"/>
          <w:shd w:val="clear" w:color="auto" w:fil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E8F2FED" w14:textId="462E5464" w:rsidR="003B0CF8" w:rsidRPr="008074B8" w:rsidRDefault="003B0CF8" w:rsidP="008074B8"/>
    <w:p w14:paraId="7A684A21" w14:textId="77777777" w:rsidR="003B0CF8" w:rsidRPr="00074FBC" w:rsidRDefault="003B0CF8" w:rsidP="008074B8"/>
    <w:sectPr w:rsidR="003B0CF8" w:rsidRPr="00074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529C"/>
    <w:multiLevelType w:val="hybridMultilevel"/>
    <w:tmpl w:val="D08C0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11D1C"/>
    <w:multiLevelType w:val="hybridMultilevel"/>
    <w:tmpl w:val="DFAC50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810F7"/>
    <w:multiLevelType w:val="hybridMultilevel"/>
    <w:tmpl w:val="FF24AB8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837F13"/>
    <w:multiLevelType w:val="hybridMultilevel"/>
    <w:tmpl w:val="0ED0A9F8"/>
    <w:lvl w:ilvl="0" w:tplc="7F4877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18F84E">
      <w:start w:val="1"/>
      <w:numFmt w:val="bullet"/>
      <w:lvlText w:val="◦"/>
      <w:lvlJc w:val="left"/>
      <w:pPr>
        <w:ind w:left="1052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256F8">
      <w:start w:val="1"/>
      <w:numFmt w:val="bullet"/>
      <w:lvlText w:val="▪"/>
      <w:lvlJc w:val="left"/>
      <w:pPr>
        <w:ind w:left="1412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CD96E">
      <w:start w:val="1"/>
      <w:numFmt w:val="bullet"/>
      <w:lvlText w:val="·"/>
      <w:lvlJc w:val="left"/>
      <w:pPr>
        <w:ind w:left="1772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24FFF4">
      <w:start w:val="1"/>
      <w:numFmt w:val="bullet"/>
      <w:lvlText w:val="◦"/>
      <w:lvlJc w:val="left"/>
      <w:pPr>
        <w:ind w:left="2132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42D4C">
      <w:start w:val="1"/>
      <w:numFmt w:val="bullet"/>
      <w:lvlText w:val="▪"/>
      <w:lvlJc w:val="left"/>
      <w:pPr>
        <w:ind w:left="2492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680F6">
      <w:start w:val="1"/>
      <w:numFmt w:val="bullet"/>
      <w:lvlText w:val="·"/>
      <w:lvlJc w:val="left"/>
      <w:pPr>
        <w:ind w:left="2852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E9BC2">
      <w:start w:val="1"/>
      <w:numFmt w:val="bullet"/>
      <w:lvlText w:val="◦"/>
      <w:lvlJc w:val="left"/>
      <w:pPr>
        <w:ind w:left="3212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78741C">
      <w:start w:val="1"/>
      <w:numFmt w:val="bullet"/>
      <w:lvlText w:val="▪"/>
      <w:lvlJc w:val="left"/>
      <w:pPr>
        <w:ind w:left="3572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60874286">
    <w:abstractNumId w:val="3"/>
  </w:num>
  <w:num w:numId="2" w16cid:durableId="762142419">
    <w:abstractNumId w:val="1"/>
  </w:num>
  <w:num w:numId="3" w16cid:durableId="578252598">
    <w:abstractNumId w:val="0"/>
  </w:num>
  <w:num w:numId="4" w16cid:durableId="373585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2D"/>
    <w:rsid w:val="000455E0"/>
    <w:rsid w:val="00074FBC"/>
    <w:rsid w:val="00230076"/>
    <w:rsid w:val="003163E6"/>
    <w:rsid w:val="003214B5"/>
    <w:rsid w:val="00396949"/>
    <w:rsid w:val="003B0CF8"/>
    <w:rsid w:val="00480138"/>
    <w:rsid w:val="005C39A4"/>
    <w:rsid w:val="006C182D"/>
    <w:rsid w:val="006D4F42"/>
    <w:rsid w:val="006E6E31"/>
    <w:rsid w:val="008074B8"/>
    <w:rsid w:val="00A0489B"/>
    <w:rsid w:val="00AF069A"/>
    <w:rsid w:val="00D538A1"/>
    <w:rsid w:val="00D74728"/>
    <w:rsid w:val="00E423CC"/>
    <w:rsid w:val="00EC7066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C1F0"/>
  <w15:chartTrackingRefBased/>
  <w15:docId w15:val="{B8FA2E4A-9315-471E-A655-CE597BA1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69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 w:line="259" w:lineRule="auto"/>
      <w:ind w:left="360" w:firstLine="0"/>
      <w:jc w:val="both"/>
    </w:pPr>
    <w:rPr>
      <w:rFonts w:ascii="Calibri" w:hAnsi="Calibri" w:cs="Calibri"/>
      <w:color w:val="050505"/>
      <w:sz w:val="26"/>
      <w:szCs w:val="26"/>
      <w:u w:color="050505"/>
      <w:bdr w:val="nil"/>
      <w:shd w:val="clear" w:color="auto" w:fill="FFFFFF"/>
      <w:lang w:eastAsia="el-GR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C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0" w:after="160"/>
      <w:ind w:left="720"/>
      <w:contextualSpacing/>
      <w:jc w:val="left"/>
    </w:pPr>
    <w:rPr>
      <w:rFonts w:cs="Times New Roman"/>
      <w:color w:val="auto"/>
      <w:kern w:val="0"/>
      <w:sz w:val="22"/>
      <w:szCs w:val="22"/>
      <w:bdr w:val="none" w:sz="0" w:space="0" w:color="auto"/>
      <w:shd w:val="clear" w:color="auto" w:fill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Akrivos</dc:creator>
  <cp:keywords/>
  <dc:description/>
  <cp:lastModifiedBy>Konstantinos Akrivos</cp:lastModifiedBy>
  <cp:revision>2</cp:revision>
  <dcterms:created xsi:type="dcterms:W3CDTF">2023-02-28T08:00:00Z</dcterms:created>
  <dcterms:modified xsi:type="dcterms:W3CDTF">2023-02-28T08:00:00Z</dcterms:modified>
</cp:coreProperties>
</file>